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32A0B" w:rsidRPr="009F4ECA" w:rsidP="009F4ECA">
      <w:pPr>
        <w:spacing w:line="480" w:lineRule="auto"/>
        <w:jc w:val="center"/>
        <w:rPr>
          <w:rFonts w:ascii="Times New Roman" w:hAnsi="Times New Roman" w:cs="Times New Roman"/>
          <w:sz w:val="24"/>
          <w:szCs w:val="24"/>
        </w:rPr>
      </w:pPr>
    </w:p>
    <w:p w:rsidR="00932A0B" w:rsidRPr="009F4ECA" w:rsidP="009F4ECA">
      <w:pPr>
        <w:spacing w:line="480" w:lineRule="auto"/>
        <w:jc w:val="center"/>
        <w:rPr>
          <w:rFonts w:ascii="Times New Roman" w:hAnsi="Times New Roman" w:cs="Times New Roman"/>
          <w:sz w:val="24"/>
          <w:szCs w:val="24"/>
        </w:rPr>
      </w:pPr>
    </w:p>
    <w:p w:rsidR="00932A0B" w:rsidRPr="009F4ECA" w:rsidP="009F4ECA">
      <w:pPr>
        <w:tabs>
          <w:tab w:val="left" w:pos="6420"/>
        </w:tabs>
        <w:spacing w:line="480" w:lineRule="auto"/>
        <w:rPr>
          <w:rFonts w:ascii="Times New Roman" w:hAnsi="Times New Roman" w:cs="Times New Roman"/>
          <w:sz w:val="24"/>
          <w:szCs w:val="24"/>
        </w:rPr>
      </w:pPr>
      <w:r w:rsidRPr="009F4ECA">
        <w:rPr>
          <w:rFonts w:ascii="Times New Roman" w:hAnsi="Times New Roman" w:cs="Times New Roman"/>
          <w:sz w:val="24"/>
          <w:szCs w:val="24"/>
        </w:rPr>
        <w:tab/>
      </w:r>
    </w:p>
    <w:p w:rsidR="00932A0B" w:rsidRPr="009F4ECA" w:rsidP="009F4ECA">
      <w:pPr>
        <w:spacing w:line="480" w:lineRule="auto"/>
        <w:jc w:val="center"/>
        <w:rPr>
          <w:rFonts w:ascii="Times New Roman" w:hAnsi="Times New Roman" w:cs="Times New Roman"/>
          <w:sz w:val="24"/>
          <w:szCs w:val="24"/>
        </w:rPr>
      </w:pPr>
    </w:p>
    <w:p w:rsidR="00932A0B" w:rsidRPr="009F4ECA" w:rsidP="009F4ECA">
      <w:pPr>
        <w:spacing w:line="480" w:lineRule="auto"/>
        <w:jc w:val="center"/>
        <w:rPr>
          <w:rFonts w:ascii="Times New Roman" w:hAnsi="Times New Roman" w:cs="Times New Roman"/>
          <w:sz w:val="24"/>
          <w:szCs w:val="24"/>
        </w:rPr>
      </w:pPr>
    </w:p>
    <w:p w:rsidR="00932A0B" w:rsidRPr="009F4ECA" w:rsidP="009F4ECA">
      <w:pPr>
        <w:spacing w:line="480" w:lineRule="auto"/>
        <w:jc w:val="center"/>
        <w:rPr>
          <w:rFonts w:ascii="Times New Roman" w:hAnsi="Times New Roman" w:cs="Times New Roman"/>
          <w:sz w:val="24"/>
          <w:szCs w:val="24"/>
        </w:rPr>
      </w:pPr>
    </w:p>
    <w:p w:rsidR="00932A0B" w:rsidRPr="009F4ECA" w:rsidP="009F4ECA">
      <w:pPr>
        <w:spacing w:line="480" w:lineRule="auto"/>
        <w:jc w:val="center"/>
        <w:rPr>
          <w:rFonts w:ascii="Times New Roman" w:hAnsi="Times New Roman" w:cs="Times New Roman"/>
          <w:sz w:val="24"/>
          <w:szCs w:val="24"/>
        </w:rPr>
      </w:pPr>
    </w:p>
    <w:p w:rsidR="00932A0B" w:rsidRPr="009F4ECA" w:rsidP="009F4ECA">
      <w:pPr>
        <w:spacing w:line="480" w:lineRule="auto"/>
        <w:jc w:val="center"/>
        <w:rPr>
          <w:rFonts w:ascii="Times New Roman" w:hAnsi="Times New Roman" w:cs="Times New Roman"/>
          <w:sz w:val="24"/>
          <w:szCs w:val="24"/>
        </w:rPr>
      </w:pPr>
      <w:r w:rsidRPr="009F4ECA">
        <w:rPr>
          <w:rFonts w:ascii="Times New Roman" w:hAnsi="Times New Roman" w:cs="Times New Roman"/>
          <w:sz w:val="24"/>
          <w:szCs w:val="24"/>
        </w:rPr>
        <w:t>DISCUSSION QUESTIONS</w:t>
      </w:r>
    </w:p>
    <w:p w:rsidR="00932A0B" w:rsidRPr="009F4ECA" w:rsidP="009F4ECA">
      <w:pPr>
        <w:spacing w:line="480" w:lineRule="auto"/>
        <w:jc w:val="center"/>
        <w:rPr>
          <w:rFonts w:ascii="Times New Roman" w:hAnsi="Times New Roman" w:cs="Times New Roman"/>
          <w:sz w:val="24"/>
          <w:szCs w:val="24"/>
        </w:rPr>
      </w:pPr>
      <w:r w:rsidRPr="009F4ECA">
        <w:rPr>
          <w:rFonts w:ascii="Times New Roman" w:hAnsi="Times New Roman" w:cs="Times New Roman"/>
          <w:sz w:val="24"/>
          <w:szCs w:val="24"/>
        </w:rPr>
        <w:t>Name</w:t>
      </w:r>
    </w:p>
    <w:p w:rsidR="00932A0B" w:rsidRPr="009F4ECA" w:rsidP="009F4ECA">
      <w:pPr>
        <w:spacing w:line="480" w:lineRule="auto"/>
        <w:jc w:val="center"/>
        <w:rPr>
          <w:rFonts w:ascii="Times New Roman" w:hAnsi="Times New Roman" w:cs="Times New Roman"/>
          <w:sz w:val="24"/>
          <w:szCs w:val="24"/>
        </w:rPr>
      </w:pPr>
      <w:r w:rsidRPr="009F4ECA">
        <w:rPr>
          <w:rFonts w:ascii="Times New Roman" w:hAnsi="Times New Roman" w:cs="Times New Roman"/>
          <w:sz w:val="24"/>
          <w:szCs w:val="24"/>
        </w:rPr>
        <w:t>Student affiliation</w:t>
      </w:r>
    </w:p>
    <w:p w:rsidR="00932A0B" w:rsidRPr="009F4ECA" w:rsidP="009F4ECA">
      <w:pPr>
        <w:spacing w:line="480" w:lineRule="auto"/>
        <w:rPr>
          <w:rFonts w:ascii="Times New Roman" w:hAnsi="Times New Roman" w:cs="Times New Roman"/>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932A0B" w:rsidRPr="009F4ECA" w:rsidP="009F4ECA">
      <w:pPr>
        <w:spacing w:line="480" w:lineRule="auto"/>
        <w:rPr>
          <w:rFonts w:ascii="Times New Roman" w:hAnsi="Times New Roman" w:cs="Times New Roman"/>
          <w:b/>
          <w:sz w:val="24"/>
          <w:szCs w:val="24"/>
        </w:rPr>
      </w:pPr>
    </w:p>
    <w:p w:rsidR="00130A4E" w:rsidRPr="009F4ECA" w:rsidP="009F4ECA">
      <w:pPr>
        <w:spacing w:line="480" w:lineRule="auto"/>
        <w:rPr>
          <w:rFonts w:ascii="Times New Roman" w:hAnsi="Times New Roman" w:cs="Times New Roman"/>
          <w:b/>
          <w:sz w:val="24"/>
          <w:szCs w:val="24"/>
        </w:rPr>
      </w:pPr>
      <w:r w:rsidRPr="009F4ECA">
        <w:rPr>
          <w:rFonts w:ascii="Times New Roman" w:hAnsi="Times New Roman" w:cs="Times New Roman"/>
          <w:b/>
          <w:sz w:val="24"/>
          <w:szCs w:val="24"/>
        </w:rPr>
        <w:t>DISCUSSION #3</w:t>
      </w:r>
    </w:p>
    <w:p w:rsidR="00AE7F1D" w:rsidRPr="009F4ECA" w:rsidP="009F4ECA">
      <w:pPr>
        <w:spacing w:line="480" w:lineRule="auto"/>
        <w:ind w:firstLine="720"/>
        <w:rPr>
          <w:rFonts w:ascii="Times New Roman" w:hAnsi="Times New Roman" w:cs="Times New Roman"/>
          <w:sz w:val="24"/>
          <w:szCs w:val="24"/>
        </w:rPr>
      </w:pPr>
      <w:r w:rsidRPr="009F4ECA">
        <w:rPr>
          <w:rFonts w:ascii="Times New Roman" w:hAnsi="Times New Roman" w:cs="Times New Roman"/>
          <w:sz w:val="24"/>
          <w:szCs w:val="24"/>
        </w:rPr>
        <w:t xml:space="preserve">Communication is among the essential social skills needed by each person to survive in today's world. Communicating effectively ensures that we convey our messages to people and let people know about our emotions and feelings. Specific change management theories, leadership styles, and techniques may be employed to create an effective communication strategy. </w:t>
      </w:r>
      <w:r w:rsidRPr="009F4ECA" w:rsidR="00D669A3">
        <w:rPr>
          <w:rFonts w:ascii="Times New Roman" w:hAnsi="Times New Roman" w:cs="Times New Roman"/>
          <w:sz w:val="24"/>
          <w:szCs w:val="24"/>
        </w:rPr>
        <w:t xml:space="preserve">Examples of such management theories include Kotter's change management theory and Kubler-Ross Five stage change management theory. Kotter's thesis focuses on preparing workers for change rather than </w:t>
      </w:r>
      <w:r w:rsidRPr="009F4ECA" w:rsidR="00252BD3">
        <w:rPr>
          <w:rFonts w:ascii="Times New Roman" w:hAnsi="Times New Roman" w:cs="Times New Roman"/>
          <w:sz w:val="24"/>
          <w:szCs w:val="24"/>
        </w:rPr>
        <w:t>change-implementation itself. The idea is widely known for its focus on proper workplace communication and employee experience</w:t>
      </w:r>
      <w:r w:rsidRPr="009F4ECA" w:rsidR="0006027C">
        <w:rPr>
          <w:rFonts w:ascii="Times New Roman" w:hAnsi="Times New Roman" w:cs="Times New Roman"/>
          <w:sz w:val="24"/>
          <w:szCs w:val="24"/>
        </w:rPr>
        <w:t xml:space="preserve"> (</w:t>
      </w:r>
      <w:r w:rsidRPr="009F4ECA" w:rsidR="0006027C">
        <w:rPr>
          <w:rFonts w:ascii="Times New Roman" w:hAnsi="Times New Roman" w:cs="Times New Roman"/>
          <w:color w:val="222222"/>
          <w:sz w:val="24"/>
          <w:szCs w:val="24"/>
          <w:shd w:val="clear" w:color="auto" w:fill="FFFFFF"/>
        </w:rPr>
        <w:t>Gill</w:t>
      </w:r>
      <w:r w:rsidRPr="009F4ECA" w:rsidR="0006027C">
        <w:rPr>
          <w:rFonts w:ascii="Times New Roman" w:hAnsi="Times New Roman" w:cs="Times New Roman"/>
          <w:color w:val="222222"/>
          <w:sz w:val="24"/>
          <w:szCs w:val="24"/>
          <w:shd w:val="clear" w:color="auto" w:fill="FFFFFF"/>
        </w:rPr>
        <w:t>, 2015</w:t>
      </w:r>
      <w:r w:rsidRPr="009F4ECA" w:rsidR="0006027C">
        <w:rPr>
          <w:rFonts w:ascii="Times New Roman" w:hAnsi="Times New Roman" w:cs="Times New Roman"/>
          <w:sz w:val="24"/>
          <w:szCs w:val="24"/>
        </w:rPr>
        <w:t>)</w:t>
      </w:r>
      <w:r w:rsidRPr="009F4ECA" w:rsidR="00252BD3">
        <w:rPr>
          <w:rFonts w:ascii="Times New Roman" w:hAnsi="Times New Roman" w:cs="Times New Roman"/>
          <w:sz w:val="24"/>
          <w:szCs w:val="24"/>
        </w:rPr>
        <w:t>.</w:t>
      </w:r>
    </w:p>
    <w:p w:rsidR="00AE7F1D" w:rsidRPr="009F4ECA" w:rsidP="009F4ECA">
      <w:pPr>
        <w:spacing w:line="480" w:lineRule="auto"/>
        <w:ind w:firstLine="720"/>
        <w:rPr>
          <w:rFonts w:ascii="Times New Roman" w:hAnsi="Times New Roman" w:cs="Times New Roman"/>
          <w:sz w:val="24"/>
          <w:szCs w:val="24"/>
        </w:rPr>
      </w:pPr>
      <w:r w:rsidRPr="009F4ECA" w:rsidR="00252BD3">
        <w:rPr>
          <w:rFonts w:ascii="Times New Roman" w:hAnsi="Times New Roman" w:cs="Times New Roman"/>
          <w:sz w:val="24"/>
          <w:szCs w:val="24"/>
        </w:rPr>
        <w:t xml:space="preserve">On the other hand, Kubler-Ross's model helps workers understand their employees and even empathize with them. </w:t>
      </w:r>
      <w:r w:rsidRPr="009F4ECA" w:rsidR="00815F76">
        <w:rPr>
          <w:rFonts w:ascii="Times New Roman" w:hAnsi="Times New Roman" w:cs="Times New Roman"/>
          <w:sz w:val="24"/>
          <w:szCs w:val="24"/>
        </w:rPr>
        <w:t xml:space="preserve">Moving on to the change management theories, interviews and surveys can help create effective communication strategies as they </w:t>
      </w:r>
      <w:r w:rsidRPr="009F4ECA" w:rsidR="00072DDD">
        <w:rPr>
          <w:rFonts w:ascii="Times New Roman" w:hAnsi="Times New Roman" w:cs="Times New Roman"/>
          <w:sz w:val="24"/>
          <w:szCs w:val="24"/>
        </w:rPr>
        <w:t>better ways to gather data regarding the change initiative. It involves taking the business case for change to those who may be adversely affected by it and then gauging their thoughts and perceptions. Lastly, on the leadership styles, the participative (democratic) and delegate types of leadership may help in creating an effective communication strategy</w:t>
      </w:r>
      <w:r w:rsidRPr="009F4ECA" w:rsidR="00130A4E">
        <w:rPr>
          <w:rFonts w:ascii="Times New Roman" w:hAnsi="Times New Roman" w:cs="Times New Roman"/>
          <w:sz w:val="24"/>
          <w:szCs w:val="24"/>
        </w:rPr>
        <w:t xml:space="preserve"> (</w:t>
      </w:r>
      <w:r w:rsidRPr="009F4ECA" w:rsidR="00130A4E">
        <w:rPr>
          <w:rFonts w:ascii="Times New Roman" w:hAnsi="Times New Roman" w:cs="Times New Roman"/>
          <w:color w:val="222222"/>
          <w:sz w:val="24"/>
          <w:szCs w:val="24"/>
          <w:shd w:val="clear" w:color="auto" w:fill="FFFFFF"/>
        </w:rPr>
        <w:t>Nanjundeswaraswamy</w:t>
      </w:r>
      <w:r w:rsidRPr="009F4ECA" w:rsidR="00130A4E">
        <w:rPr>
          <w:rFonts w:ascii="Times New Roman" w:hAnsi="Times New Roman" w:cs="Times New Roman"/>
          <w:color w:val="222222"/>
          <w:sz w:val="24"/>
          <w:szCs w:val="24"/>
          <w:shd w:val="clear" w:color="auto" w:fill="FFFFFF"/>
        </w:rPr>
        <w:t>, 207</w:t>
      </w:r>
      <w:r w:rsidRPr="009F4ECA" w:rsidR="00130A4E">
        <w:rPr>
          <w:rFonts w:ascii="Times New Roman" w:hAnsi="Times New Roman" w:cs="Times New Roman"/>
          <w:sz w:val="24"/>
          <w:szCs w:val="24"/>
        </w:rPr>
        <w:t>)</w:t>
      </w:r>
      <w:r w:rsidRPr="009F4ECA" w:rsidR="00072DDD">
        <w:rPr>
          <w:rFonts w:ascii="Times New Roman" w:hAnsi="Times New Roman" w:cs="Times New Roman"/>
          <w:sz w:val="24"/>
          <w:szCs w:val="24"/>
        </w:rPr>
        <w:t xml:space="preserve">. </w:t>
      </w:r>
      <w:r w:rsidRPr="009F4ECA" w:rsidR="0006027C">
        <w:rPr>
          <w:rFonts w:ascii="Times New Roman" w:hAnsi="Times New Roman" w:cs="Times New Roman"/>
          <w:sz w:val="24"/>
          <w:szCs w:val="24"/>
        </w:rPr>
        <w:t>In these two leadership styles, members of the group feel involved in the decision-making process. Although the leaders retain the final say, they collect ideas and views from the group members, which helps create an effective communication strategy.</w:t>
      </w:r>
    </w:p>
    <w:p w:rsidR="00932A0B" w:rsidRPr="009F4ECA" w:rsidP="009F4ECA">
      <w:pPr>
        <w:spacing w:line="480" w:lineRule="auto"/>
        <w:ind w:firstLine="720"/>
        <w:jc w:val="center"/>
        <w:rPr>
          <w:rFonts w:ascii="Times New Roman" w:hAnsi="Times New Roman" w:cs="Times New Roman"/>
          <w:sz w:val="24"/>
          <w:szCs w:val="24"/>
        </w:rPr>
      </w:pPr>
      <w:r w:rsidRPr="009F4ECA">
        <w:rPr>
          <w:rFonts w:ascii="Times New Roman" w:hAnsi="Times New Roman" w:cs="Times New Roman"/>
          <w:color w:val="222222"/>
          <w:sz w:val="24"/>
          <w:szCs w:val="24"/>
          <w:shd w:val="clear" w:color="auto" w:fill="FFFFFF"/>
        </w:rPr>
        <w:t>References</w:t>
      </w:r>
    </w:p>
    <w:p w:rsidR="0006027C"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Gill, R. (2015</w:t>
      </w:r>
      <w:r w:rsidRPr="009F4ECA">
        <w:rPr>
          <w:rFonts w:ascii="Times New Roman" w:hAnsi="Times New Roman" w:cs="Times New Roman"/>
          <w:color w:val="222222"/>
          <w:sz w:val="24"/>
          <w:szCs w:val="24"/>
          <w:shd w:val="clear" w:color="auto" w:fill="FFFFFF"/>
        </w:rPr>
        <w:t>). Change management--or change leadership</w:t>
      </w:r>
      <w:r w:rsidRPr="009F4ECA">
        <w:rPr>
          <w:rFonts w:ascii="Times New Roman" w:hAnsi="Times New Roman" w:cs="Times New Roman"/>
          <w:color w:val="222222"/>
          <w:sz w:val="24"/>
          <w:szCs w:val="24"/>
          <w:shd w:val="clear" w:color="auto" w:fill="FFFFFF"/>
        </w:rPr>
        <w: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Journal of change management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3</w:t>
      </w:r>
      <w:r w:rsidRPr="009F4ECA">
        <w:rPr>
          <w:rFonts w:ascii="Times New Roman" w:hAnsi="Times New Roman" w:cs="Times New Roman"/>
          <w:color w:val="222222"/>
          <w:sz w:val="24"/>
          <w:szCs w:val="24"/>
          <w:shd w:val="clear" w:color="auto" w:fill="FFFFFF"/>
        </w:rPr>
        <w:t>(4), 307-318.</w:t>
      </w:r>
    </w:p>
    <w:p w:rsidR="0006027C"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Nanjundeswarasw</w:t>
      </w:r>
      <w:r w:rsidRPr="009F4ECA" w:rsidR="00130A4E">
        <w:rPr>
          <w:rFonts w:ascii="Times New Roman" w:hAnsi="Times New Roman" w:cs="Times New Roman"/>
          <w:color w:val="222222"/>
          <w:sz w:val="24"/>
          <w:szCs w:val="24"/>
          <w:shd w:val="clear" w:color="auto" w:fill="FFFFFF"/>
        </w:rPr>
        <w:t>amy, T. S., &amp; Swamy, D. R. (2017</w:t>
      </w:r>
      <w:r w:rsidRPr="009F4ECA">
        <w:rPr>
          <w:rFonts w:ascii="Times New Roman" w:hAnsi="Times New Roman" w:cs="Times New Roman"/>
          <w:color w:val="222222"/>
          <w:sz w:val="24"/>
          <w:szCs w:val="24"/>
          <w:shd w:val="clear" w:color="auto" w:fill="FFFFFF"/>
        </w:rPr>
        <w:t>). Leadership styles. </w:t>
      </w:r>
      <w:r w:rsidRPr="009F4ECA">
        <w:rPr>
          <w:rFonts w:ascii="Times New Roman" w:hAnsi="Times New Roman" w:cs="Times New Roman"/>
          <w:i/>
          <w:iCs/>
          <w:color w:val="222222"/>
          <w:sz w:val="24"/>
          <w:szCs w:val="24"/>
          <w:shd w:val="clear" w:color="auto" w:fill="FFFFFF"/>
        </w:rPr>
        <w:t>Advances in management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7</w:t>
      </w:r>
      <w:r w:rsidRPr="009F4ECA">
        <w:rPr>
          <w:rFonts w:ascii="Times New Roman" w:hAnsi="Times New Roman" w:cs="Times New Roman"/>
          <w:color w:val="222222"/>
          <w:sz w:val="24"/>
          <w:szCs w:val="24"/>
          <w:shd w:val="clear" w:color="auto" w:fill="FFFFFF"/>
        </w:rPr>
        <w:t xml:space="preserve">(2), </w:t>
      </w:r>
      <w:r w:rsidRPr="009F4ECA" w:rsidR="00130A4E">
        <w:rPr>
          <w:rFonts w:ascii="Times New Roman" w:hAnsi="Times New Roman" w:cs="Times New Roman"/>
          <w:color w:val="222222"/>
          <w:sz w:val="24"/>
          <w:szCs w:val="24"/>
          <w:shd w:val="clear" w:color="auto" w:fill="FFFFFF"/>
        </w:rPr>
        <w:t>and 57</w:t>
      </w:r>
      <w:r w:rsidRPr="009F4ECA">
        <w:rPr>
          <w:rFonts w:ascii="Times New Roman" w:hAnsi="Times New Roman" w:cs="Times New Roman"/>
          <w:color w:val="222222"/>
          <w:sz w:val="24"/>
          <w:szCs w:val="24"/>
          <w:shd w:val="clear" w:color="auto" w:fill="FFFFFF"/>
        </w:rPr>
        <w:t>.</w:t>
      </w:r>
    </w:p>
    <w:p w:rsidR="00130A4E"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DISCUSSION #4</w:t>
      </w:r>
    </w:p>
    <w:p w:rsidR="00521F63"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Physician hospital partnership is the surgery-joint venture in which a hospital and a group of physicians each own an ASC's percentage and benefit from the profits. Physicians may partner with hospitals to gain negotiation leverage with vendors and payors, acquire amenities like electronic medical records, and prepare for changes via healthcare reforms. On the other hand, hospitals partner with physicians on surgery centers to create relations with local physicians, expand their market shares, and move appropriate cases to a low-cost, high-quality environment.</w:t>
      </w:r>
      <w:r w:rsidRPr="009F4ECA" w:rsidR="00BB7CCF">
        <w:rPr>
          <w:rFonts w:ascii="Times New Roman" w:hAnsi="Times New Roman" w:cs="Times New Roman"/>
          <w:color w:val="222222"/>
          <w:sz w:val="24"/>
          <w:szCs w:val="24"/>
          <w:shd w:val="clear" w:color="auto" w:fill="FFFFFF"/>
        </w:rPr>
        <w:t xml:space="preserve"> Therefore, hospital-physician partnerships are a crucial part of the healthcare system and maybe a major aspect of delivering high-quality, efficient healthcare</w:t>
      </w:r>
      <w:r w:rsidRPr="009F4ECA" w:rsidR="00E929CC">
        <w:rPr>
          <w:rFonts w:ascii="Times New Roman" w:hAnsi="Times New Roman" w:cs="Times New Roman"/>
          <w:color w:val="222222"/>
          <w:sz w:val="24"/>
          <w:szCs w:val="24"/>
          <w:shd w:val="clear" w:color="auto" w:fill="FFFFFF"/>
        </w:rPr>
        <w:t xml:space="preserve"> (</w:t>
      </w:r>
      <w:r w:rsidRPr="009F4ECA" w:rsidR="00E929CC">
        <w:rPr>
          <w:rFonts w:ascii="Times New Roman" w:hAnsi="Times New Roman" w:cs="Times New Roman"/>
          <w:color w:val="222222"/>
          <w:sz w:val="24"/>
          <w:szCs w:val="24"/>
          <w:shd w:val="clear" w:color="auto" w:fill="FFFFFF"/>
        </w:rPr>
        <w:t>Moore</w:t>
      </w:r>
      <w:r w:rsidRPr="009F4ECA" w:rsidR="00E929CC">
        <w:rPr>
          <w:rFonts w:ascii="Times New Roman" w:hAnsi="Times New Roman" w:cs="Times New Roman"/>
          <w:color w:val="222222"/>
          <w:sz w:val="24"/>
          <w:szCs w:val="24"/>
          <w:shd w:val="clear" w:color="auto" w:fill="FFFFFF"/>
        </w:rPr>
        <w:t>, 2018)</w:t>
      </w:r>
      <w:r w:rsidRPr="009F4ECA" w:rsidR="00BB7CCF">
        <w:rPr>
          <w:rFonts w:ascii="Times New Roman" w:hAnsi="Times New Roman" w:cs="Times New Roman"/>
          <w:color w:val="222222"/>
          <w:sz w:val="24"/>
          <w:szCs w:val="24"/>
          <w:shd w:val="clear" w:color="auto" w:fill="FFFFFF"/>
        </w:rPr>
        <w:t>. The two parties involved generally aspire to work together and collaborate to achieve mutual goals like lowering the cost of care and improving such care quality. Suppose all issues have been resolved and all the agreements negotiated. In that case, the end product is</w:t>
      </w:r>
      <w:r w:rsidRPr="009F4ECA" w:rsidR="00CA36BB">
        <w:rPr>
          <w:rFonts w:ascii="Times New Roman" w:hAnsi="Times New Roman" w:cs="Times New Roman"/>
          <w:color w:val="222222"/>
          <w:sz w:val="24"/>
          <w:szCs w:val="24"/>
          <w:shd w:val="clear" w:color="auto" w:fill="FFFFFF"/>
        </w:rPr>
        <w:t xml:space="preserve"> an agreement where the physician and the hospital have aligned incentives that benefit both the two parties and the patient. In terms of decision making, physician and hospital partnerships increase efficiency in making decisions. Physicians' involvement in the hospital's decision-making process must be understood with the context that </w:t>
      </w:r>
      <w:r w:rsidRPr="009F4ECA" w:rsidR="00CF53F6">
        <w:rPr>
          <w:rFonts w:ascii="Times New Roman" w:hAnsi="Times New Roman" w:cs="Times New Roman"/>
          <w:color w:val="222222"/>
          <w:sz w:val="24"/>
          <w:szCs w:val="24"/>
          <w:shd w:val="clear" w:color="auto" w:fill="FFFFFF"/>
        </w:rPr>
        <w:t>the physician's decisions depend upon the provisions of the hospital, and the decisions made by the hospital depend upon the wishes of the physician</w:t>
      </w:r>
      <w:r w:rsidRPr="009F4ECA" w:rsidR="00E929CC">
        <w:rPr>
          <w:rFonts w:ascii="Times New Roman" w:hAnsi="Times New Roman" w:cs="Times New Roman"/>
          <w:color w:val="222222"/>
          <w:sz w:val="24"/>
          <w:szCs w:val="24"/>
          <w:shd w:val="clear" w:color="auto" w:fill="FFFFFF"/>
        </w:rPr>
        <w:t xml:space="preserve"> (</w:t>
      </w:r>
      <w:r w:rsidRPr="009F4ECA" w:rsidR="00E929CC">
        <w:rPr>
          <w:rFonts w:ascii="Times New Roman" w:hAnsi="Times New Roman" w:cs="Times New Roman"/>
          <w:color w:val="222222"/>
          <w:sz w:val="24"/>
          <w:szCs w:val="24"/>
          <w:shd w:val="clear" w:color="auto" w:fill="FFFFFF"/>
        </w:rPr>
        <w:t>White</w:t>
      </w:r>
      <w:r w:rsidRPr="009F4ECA" w:rsidR="00E929CC">
        <w:rPr>
          <w:rFonts w:ascii="Times New Roman" w:hAnsi="Times New Roman" w:cs="Times New Roman"/>
          <w:color w:val="222222"/>
          <w:sz w:val="24"/>
          <w:szCs w:val="24"/>
          <w:shd w:val="clear" w:color="auto" w:fill="FFFFFF"/>
        </w:rPr>
        <w:t xml:space="preserve"> et al. 2015)</w:t>
      </w:r>
      <w:r w:rsidRPr="009F4ECA" w:rsidR="00CF53F6">
        <w:rPr>
          <w:rFonts w:ascii="Times New Roman" w:hAnsi="Times New Roman" w:cs="Times New Roman"/>
          <w:color w:val="222222"/>
          <w:sz w:val="24"/>
          <w:szCs w:val="24"/>
          <w:shd w:val="clear" w:color="auto" w:fill="FFFFFF"/>
        </w:rPr>
        <w:t>. That is to say that the decision involving policy issues and resource allocation is to be made by the two parties.</w:t>
      </w:r>
    </w:p>
    <w:p w:rsidR="00932A0B"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E929CC"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Moore, E. K. (2018</w:t>
      </w:r>
      <w:r w:rsidRPr="009F4ECA">
        <w:rPr>
          <w:rFonts w:ascii="Times New Roman" w:hAnsi="Times New Roman" w:cs="Times New Roman"/>
          <w:color w:val="222222"/>
          <w:sz w:val="24"/>
          <w:szCs w:val="24"/>
          <w:shd w:val="clear" w:color="auto" w:fill="FFFFFF"/>
        </w:rPr>
        <w:t xml:space="preserve">). hospital-physician Partnerships: The Drivers, the Obstacles, and the Benefits. </w:t>
      </w:r>
      <w:r w:rsidRPr="009F4ECA">
        <w:rPr>
          <w:rFonts w:ascii="Times New Roman" w:hAnsi="Times New Roman" w:cs="Times New Roman"/>
          <w:i/>
          <w:iCs/>
          <w:color w:val="222222"/>
          <w:sz w:val="24"/>
          <w:szCs w:val="24"/>
          <w:shd w:val="clear" w:color="auto" w:fill="FFFFFF"/>
        </w:rPr>
        <w:t>Annals Health L.</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19</w:t>
      </w:r>
      <w:r w:rsidRPr="009F4ECA">
        <w:rPr>
          <w:rFonts w:ascii="Times New Roman" w:hAnsi="Times New Roman" w:cs="Times New Roman"/>
          <w:color w:val="222222"/>
          <w:sz w:val="24"/>
          <w:szCs w:val="24"/>
          <w:shd w:val="clear" w:color="auto" w:fill="FFFFFF"/>
        </w:rPr>
        <w:t>, 265.</w:t>
      </w:r>
    </w:p>
    <w:p w:rsidR="00E929CC"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White, D. B., Malvar, G., Karr, J</w:t>
      </w:r>
      <w:r w:rsidRPr="009F4ECA">
        <w:rPr>
          <w:rFonts w:ascii="Times New Roman" w:hAnsi="Times New Roman" w:cs="Times New Roman"/>
          <w:color w:val="222222"/>
          <w:sz w:val="24"/>
          <w:szCs w:val="24"/>
          <w:shd w:val="clear" w:color="auto" w:fill="FFFFFF"/>
        </w:rPr>
        <w:t>., Lo, B., &amp; Curtis, J. R. (2015</w:t>
      </w:r>
      <w:r w:rsidRPr="009F4ECA">
        <w:rPr>
          <w:rFonts w:ascii="Times New Roman" w:hAnsi="Times New Roman" w:cs="Times New Roman"/>
          <w:color w:val="222222"/>
          <w:sz w:val="24"/>
          <w:szCs w:val="24"/>
          <w:shd w:val="clear" w:color="auto" w:fill="FFFFFF"/>
        </w:rPr>
        <w:t>). Expanding the paradigm of the physician’s role in surrogate decision-making: an empirically derived framework. </w:t>
      </w:r>
      <w:r w:rsidRPr="009F4ECA">
        <w:rPr>
          <w:rFonts w:ascii="Times New Roman" w:hAnsi="Times New Roman" w:cs="Times New Roman"/>
          <w:i/>
          <w:iCs/>
          <w:color w:val="222222"/>
          <w:sz w:val="24"/>
          <w:szCs w:val="24"/>
          <w:shd w:val="clear" w:color="auto" w:fill="FFFFFF"/>
        </w:rPr>
        <w:t>Critical care medicine</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38</w:t>
      </w:r>
      <w:r w:rsidRPr="009F4ECA">
        <w:rPr>
          <w:rFonts w:ascii="Times New Roman" w:hAnsi="Times New Roman" w:cs="Times New Roman"/>
          <w:color w:val="222222"/>
          <w:sz w:val="24"/>
          <w:szCs w:val="24"/>
          <w:shd w:val="clear" w:color="auto" w:fill="FFFFFF"/>
        </w:rPr>
        <w:t>(3), 743.</w:t>
      </w:r>
      <w:bookmarkStart w:id="0" w:name="_GoBack"/>
      <w:bookmarkEnd w:id="0"/>
    </w:p>
    <w:p w:rsidR="00E11B9D"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DISCUSSION #5</w:t>
      </w:r>
    </w:p>
    <w:p w:rsidR="00FE1DE7"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Accountable care organizations or ACOs are networks of specialists, physicians, hospitals, and other combinations of health care providers that voluntarily partner or contract with an individual payer to share the financial and medical responsibility for coordinating a given population's healthcare. ACOs look forward to being a substitute for fee-for-service and enhance integrated care.</w:t>
      </w:r>
      <w:r w:rsidRPr="009F4ECA" w:rsidR="002E1E03">
        <w:rPr>
          <w:rFonts w:ascii="Times New Roman" w:hAnsi="Times New Roman" w:cs="Times New Roman"/>
          <w:color w:val="222222"/>
          <w:sz w:val="24"/>
          <w:szCs w:val="24"/>
          <w:shd w:val="clear" w:color="auto" w:fill="FFFFFF"/>
        </w:rPr>
        <w:t xml:space="preserve"> (</w:t>
      </w:r>
      <w:r w:rsidRPr="009F4ECA" w:rsidR="002E1E03">
        <w:rPr>
          <w:rFonts w:ascii="Times New Roman" w:hAnsi="Times New Roman" w:cs="Times New Roman"/>
          <w:color w:val="222222"/>
          <w:sz w:val="24"/>
          <w:szCs w:val="24"/>
          <w:shd w:val="clear" w:color="auto" w:fill="FFFFFF"/>
        </w:rPr>
        <w:t>Lewis</w:t>
      </w:r>
      <w:r w:rsidRPr="009F4ECA" w:rsidR="002E1E03">
        <w:rPr>
          <w:rFonts w:ascii="Times New Roman" w:hAnsi="Times New Roman" w:cs="Times New Roman"/>
          <w:color w:val="222222"/>
          <w:sz w:val="24"/>
          <w:szCs w:val="24"/>
          <w:shd w:val="clear" w:color="auto" w:fill="FFFFFF"/>
        </w:rPr>
        <w:t xml:space="preserve"> et al. 2019)</w:t>
      </w:r>
      <w:r w:rsidRPr="009F4ECA">
        <w:rPr>
          <w:rFonts w:ascii="Times New Roman" w:hAnsi="Times New Roman" w:cs="Times New Roman"/>
          <w:color w:val="222222"/>
          <w:sz w:val="24"/>
          <w:szCs w:val="24"/>
          <w:shd w:val="clear" w:color="auto" w:fill="FFFFFF"/>
        </w:rPr>
        <w:t xml:space="preserve"> ACOs join together different patient care components to ensure that ''every part works well together''. Some of the unique features of accountable care organizations include:</w:t>
      </w:r>
    </w:p>
    <w:p w:rsidR="006240FC"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Local accountability- </w:t>
      </w:r>
      <w:r w:rsidRPr="009F4ECA" w:rsidR="007B1FEF">
        <w:rPr>
          <w:rFonts w:ascii="Times New Roman" w:hAnsi="Times New Roman" w:cs="Times New Roman"/>
          <w:color w:val="222222"/>
          <w:sz w:val="24"/>
          <w:szCs w:val="24"/>
          <w:shd w:val="clear" w:color="auto" w:fill="FFFFFF"/>
        </w:rPr>
        <w:t xml:space="preserve">an ACO </w:t>
      </w:r>
      <w:r w:rsidRPr="009F4ECA">
        <w:rPr>
          <w:rFonts w:ascii="Times New Roman" w:hAnsi="Times New Roman" w:cs="Times New Roman"/>
          <w:color w:val="222222"/>
          <w:sz w:val="24"/>
          <w:szCs w:val="24"/>
          <w:shd w:val="clear" w:color="auto" w:fill="FFFFFF"/>
        </w:rPr>
        <w:t xml:space="preserve">is a local provider entity that is accountable for the local </w:t>
      </w:r>
      <w:r w:rsidRPr="009F4ECA" w:rsidR="00D91E46">
        <w:rPr>
          <w:rFonts w:ascii="Times New Roman" w:hAnsi="Times New Roman" w:cs="Times New Roman"/>
          <w:color w:val="222222"/>
          <w:sz w:val="24"/>
          <w:szCs w:val="24"/>
          <w:shd w:val="clear" w:color="auto" w:fill="FFFFFF"/>
        </w:rPr>
        <w:t>care based on quality benchmarks and local cost.</w:t>
      </w:r>
    </w:p>
    <w:p w:rsidR="00D91E46"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Organizational capacity: ACO is a formal legal entity that has the power to coordinate and arrange care, distribute shared savings, measure performance, set benchmarks, and administer payments.</w:t>
      </w:r>
    </w:p>
    <w:p w:rsidR="0092003A"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Shared savings- ACO modifies provider payment structures in some form to incorporate payment incentives like sharing of savings with applicable stakeholders.</w:t>
      </w:r>
    </w:p>
    <w:p w:rsidR="00932A0B" w:rsidRPr="009F4ECA" w:rsidP="009F4ECA">
      <w:pPr>
        <w:spacing w:line="480" w:lineRule="auto"/>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2E1E03"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Lewis, V. A., Tierney, K. I., Fraze, T., &amp; Murray, G. F. (2019). Care transformation strategies and approaches to accountable care organizations. </w:t>
      </w:r>
      <w:r w:rsidRPr="009F4ECA">
        <w:rPr>
          <w:rFonts w:ascii="Times New Roman" w:hAnsi="Times New Roman" w:cs="Times New Roman"/>
          <w:i/>
          <w:iCs/>
          <w:color w:val="222222"/>
          <w:sz w:val="24"/>
          <w:szCs w:val="24"/>
          <w:shd w:val="clear" w:color="auto" w:fill="FFFFFF"/>
        </w:rPr>
        <w:t>Medical Care Research and Review</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76</w:t>
      </w:r>
      <w:r w:rsidRPr="009F4ECA">
        <w:rPr>
          <w:rFonts w:ascii="Times New Roman" w:hAnsi="Times New Roman" w:cs="Times New Roman"/>
          <w:color w:val="222222"/>
          <w:sz w:val="24"/>
          <w:szCs w:val="24"/>
          <w:shd w:val="clear" w:color="auto" w:fill="FFFFFF"/>
        </w:rPr>
        <w:t>(3), 291-314.</w:t>
      </w:r>
    </w:p>
    <w:p w:rsidR="002E1E03"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Burns, L. R., &amp; Pauly, M. V. (2012). Accountable care organizations may have difficulty avoiding the failures of integrated delivery networks of the 1990s. </w:t>
      </w:r>
      <w:r w:rsidRPr="009F4ECA">
        <w:rPr>
          <w:rFonts w:ascii="Times New Roman" w:hAnsi="Times New Roman" w:cs="Times New Roman"/>
          <w:i/>
          <w:iCs/>
          <w:color w:val="222222"/>
          <w:sz w:val="24"/>
          <w:szCs w:val="24"/>
          <w:shd w:val="clear" w:color="auto" w:fill="FFFFFF"/>
        </w:rPr>
        <w:t>Health Affairs</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31</w:t>
      </w:r>
      <w:r w:rsidRPr="009F4ECA">
        <w:rPr>
          <w:rFonts w:ascii="Times New Roman" w:hAnsi="Times New Roman" w:cs="Times New Roman"/>
          <w:color w:val="222222"/>
          <w:sz w:val="24"/>
          <w:szCs w:val="24"/>
          <w:shd w:val="clear" w:color="auto" w:fill="FFFFFF"/>
        </w:rPr>
        <w:t>(11), 2407-2416.</w:t>
      </w:r>
    </w:p>
    <w:p w:rsidR="004B57E5"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DISCUSSION #6</w:t>
      </w:r>
    </w:p>
    <w:p w:rsidR="00CA0B71"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Project management tools and techniques make managing projects more effective and more manageable. The techniques may be applied to any project irrespective of the industry or field</w:t>
      </w:r>
      <w:r w:rsidRPr="009F4ECA" w:rsidR="00CB7F66">
        <w:rPr>
          <w:rFonts w:ascii="Times New Roman" w:hAnsi="Times New Roman" w:cs="Times New Roman"/>
          <w:color w:val="222222"/>
          <w:sz w:val="24"/>
          <w:szCs w:val="24"/>
          <w:shd w:val="clear" w:color="auto" w:fill="FFFFFF"/>
        </w:rPr>
        <w:t xml:space="preserve"> (</w:t>
      </w:r>
      <w:r w:rsidRPr="009F4ECA" w:rsidR="00CB7F66">
        <w:rPr>
          <w:rFonts w:ascii="Times New Roman" w:hAnsi="Times New Roman" w:cs="Times New Roman"/>
          <w:color w:val="222222"/>
          <w:sz w:val="24"/>
          <w:szCs w:val="24"/>
          <w:shd w:val="clear" w:color="auto" w:fill="FFFFFF"/>
        </w:rPr>
        <w:t>Ahuja</w:t>
      </w:r>
      <w:r w:rsidRPr="009F4ECA" w:rsidR="00CB7F66">
        <w:rPr>
          <w:rFonts w:ascii="Times New Roman" w:hAnsi="Times New Roman" w:cs="Times New Roman"/>
          <w:color w:val="222222"/>
          <w:sz w:val="24"/>
          <w:szCs w:val="24"/>
          <w:shd w:val="clear" w:color="auto" w:fill="FFFFFF"/>
        </w:rPr>
        <w:t xml:space="preserve"> et al., 2016)</w:t>
      </w:r>
      <w:r w:rsidRPr="009F4ECA">
        <w:rPr>
          <w:rFonts w:ascii="Times New Roman" w:hAnsi="Times New Roman" w:cs="Times New Roman"/>
          <w:color w:val="222222"/>
          <w:sz w:val="24"/>
          <w:szCs w:val="24"/>
          <w:shd w:val="clear" w:color="auto" w:fill="FFFFFF"/>
        </w:rPr>
        <w:t xml:space="preserve">. There are several project management one could choose from. Below are some of the best project management techniques applied in strategic </w:t>
      </w:r>
      <w:r w:rsidRPr="009F4ECA" w:rsidR="00191DD3">
        <w:rPr>
          <w:rFonts w:ascii="Times New Roman" w:hAnsi="Times New Roman" w:cs="Times New Roman"/>
          <w:color w:val="222222"/>
          <w:sz w:val="24"/>
          <w:szCs w:val="24"/>
          <w:shd w:val="clear" w:color="auto" w:fill="FFFFFF"/>
        </w:rPr>
        <w:t>planning: The</w:t>
      </w:r>
      <w:r w:rsidRPr="009F4ECA">
        <w:rPr>
          <w:rFonts w:ascii="Times New Roman" w:hAnsi="Times New Roman" w:cs="Times New Roman"/>
          <w:color w:val="222222"/>
          <w:sz w:val="24"/>
          <w:szCs w:val="24"/>
          <w:shd w:val="clear" w:color="auto" w:fill="FFFFFF"/>
        </w:rPr>
        <w:t xml:space="preserve"> first technique is known as the work breakdown structure (WBS). This is a simple way to organize the work to be done in an organization into much smaller, more manageable pieces. WBS is a deliverable-oriented hierarchical decomposition of the task to be completed by the team.</w:t>
      </w:r>
      <w:r w:rsidRPr="009F4ECA">
        <w:rPr>
          <w:rFonts w:ascii="Times New Roman" w:hAnsi="Times New Roman" w:cs="Times New Roman"/>
          <w:color w:val="222222"/>
          <w:sz w:val="24"/>
          <w:szCs w:val="24"/>
          <w:shd w:val="clear" w:color="auto" w:fill="FFFFFF"/>
        </w:rPr>
        <w:t xml:space="preserve"> Another visual project management technique is known as the Gantt chart. Making a Gantt-chart is a technique that may be combined with a Gantt-chart tool to make the method easier to execute. The technique helps in scheduling and planning tasks over one or many projects</w:t>
      </w:r>
      <w:r w:rsidRPr="009F4ECA" w:rsidR="00CB7F66">
        <w:rPr>
          <w:rFonts w:ascii="Times New Roman" w:hAnsi="Times New Roman" w:cs="Times New Roman"/>
          <w:color w:val="222222"/>
          <w:sz w:val="24"/>
          <w:szCs w:val="24"/>
          <w:shd w:val="clear" w:color="auto" w:fill="FFFFFF"/>
        </w:rPr>
        <w:t xml:space="preserve"> </w:t>
      </w:r>
      <w:r w:rsidRPr="009F4ECA" w:rsidR="00CB7F66">
        <w:rPr>
          <w:rFonts w:ascii="Times New Roman" w:hAnsi="Times New Roman" w:cs="Times New Roman"/>
          <w:color w:val="222222"/>
          <w:sz w:val="24"/>
          <w:szCs w:val="24"/>
          <w:shd w:val="clear" w:color="auto" w:fill="FFFFFF"/>
        </w:rPr>
        <w:t>(Ahuja et al., 2016)</w:t>
      </w:r>
      <w:r w:rsidRPr="009F4ECA">
        <w:rPr>
          <w:rFonts w:ascii="Times New Roman" w:hAnsi="Times New Roman" w:cs="Times New Roman"/>
          <w:color w:val="222222"/>
          <w:sz w:val="24"/>
          <w:szCs w:val="24"/>
          <w:shd w:val="clear" w:color="auto" w:fill="FFFFFF"/>
        </w:rPr>
        <w:t xml:space="preserve">. The third tool is known as PERT, which stands for Program Evaluation and Review Technique. This technique helps with time estimations that show how long a project is likely to run. The last approach is called the CPM or the critical path method. The technique requires one to construct a project model that includes a list of all tasks, </w:t>
      </w:r>
      <w:r w:rsidRPr="009F4ECA" w:rsidR="00A14B16">
        <w:rPr>
          <w:rFonts w:ascii="Times New Roman" w:hAnsi="Times New Roman" w:cs="Times New Roman"/>
          <w:color w:val="222222"/>
          <w:sz w:val="24"/>
          <w:szCs w:val="24"/>
          <w:shd w:val="clear" w:color="auto" w:fill="FFFFFF"/>
        </w:rPr>
        <w:t>the time to complete each of the charges, and the dependencies that link those tasks and the endpoints.</w:t>
      </w:r>
    </w:p>
    <w:p w:rsidR="00932A0B"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CB7F66"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Ahuja, H. N., Dozzi</w:t>
      </w:r>
      <w:r w:rsidRPr="009F4ECA">
        <w:rPr>
          <w:rFonts w:ascii="Times New Roman" w:hAnsi="Times New Roman" w:cs="Times New Roman"/>
          <w:color w:val="222222"/>
          <w:sz w:val="24"/>
          <w:szCs w:val="24"/>
          <w:shd w:val="clear" w:color="auto" w:fill="FFFFFF"/>
        </w:rPr>
        <w:t>, S. P., &amp; Abourizk, S. M. (2016</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Project management: techniques in planning and controlling construction projects</w:t>
      </w:r>
      <w:r w:rsidRPr="009F4ECA">
        <w:rPr>
          <w:rFonts w:ascii="Times New Roman" w:hAnsi="Times New Roman" w:cs="Times New Roman"/>
          <w:color w:val="222222"/>
          <w:sz w:val="24"/>
          <w:szCs w:val="24"/>
          <w:shd w:val="clear" w:color="auto" w:fill="FFFFFF"/>
        </w:rPr>
        <w:t>. John Wiley &amp; Sons.</w:t>
      </w:r>
    </w:p>
    <w:p w:rsidR="00CB7F66"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Schwalbe, </w:t>
      </w:r>
      <w:r w:rsidRPr="009F4ECA">
        <w:rPr>
          <w:rFonts w:ascii="Times New Roman" w:hAnsi="Times New Roman" w:cs="Times New Roman"/>
          <w:color w:val="222222"/>
          <w:sz w:val="24"/>
          <w:szCs w:val="24"/>
          <w:shd w:val="clear" w:color="auto" w:fill="FFFFFF"/>
        </w:rPr>
        <w:t>K. (201</w:t>
      </w:r>
      <w:r w:rsidRPr="009F4ECA">
        <w:rPr>
          <w:rFonts w:ascii="Times New Roman" w:hAnsi="Times New Roman" w:cs="Times New Roman"/>
          <w:color w:val="222222"/>
          <w:sz w:val="24"/>
          <w:szCs w:val="24"/>
          <w:shd w:val="clear" w:color="auto" w:fill="FFFFFF"/>
        </w:rPr>
        <w:t>9). </w:t>
      </w:r>
      <w:r w:rsidRPr="009F4ECA">
        <w:rPr>
          <w:rFonts w:ascii="Times New Roman" w:hAnsi="Times New Roman" w:cs="Times New Roman"/>
          <w:i/>
          <w:iCs/>
          <w:color w:val="222222"/>
          <w:sz w:val="24"/>
          <w:szCs w:val="24"/>
          <w:shd w:val="clear" w:color="auto" w:fill="FFFFFF"/>
        </w:rPr>
        <w:t>Introduction to project management</w:t>
      </w:r>
      <w:r w:rsidRPr="009F4ECA">
        <w:rPr>
          <w:rFonts w:ascii="Times New Roman" w:hAnsi="Times New Roman" w:cs="Times New Roman"/>
          <w:color w:val="222222"/>
          <w:sz w:val="24"/>
          <w:szCs w:val="24"/>
          <w:shd w:val="clear" w:color="auto" w:fill="FFFFFF"/>
        </w:rPr>
        <w:t>. Boston: Course Technology Cengage Learning.</w:t>
      </w:r>
    </w:p>
    <w:p w:rsidR="00CB7F66"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Pinto, J. K. (2013). </w:t>
      </w:r>
      <w:r w:rsidRPr="009F4ECA">
        <w:rPr>
          <w:rFonts w:ascii="Times New Roman" w:hAnsi="Times New Roman" w:cs="Times New Roman"/>
          <w:i/>
          <w:iCs/>
          <w:color w:val="222222"/>
          <w:sz w:val="24"/>
          <w:szCs w:val="24"/>
          <w:shd w:val="clear" w:color="auto" w:fill="FFFFFF"/>
        </w:rPr>
        <w:t>Project management: achieving competitive advantage</w:t>
      </w:r>
      <w:r w:rsidRPr="009F4ECA">
        <w:rPr>
          <w:rFonts w:ascii="Times New Roman" w:hAnsi="Times New Roman" w:cs="Times New Roman"/>
          <w:color w:val="222222"/>
          <w:sz w:val="24"/>
          <w:szCs w:val="24"/>
          <w:shd w:val="clear" w:color="auto" w:fill="FFFFFF"/>
        </w:rPr>
        <w:t> (No. s 57). Upper Saddle River, NJ: Pearson.</w:t>
      </w:r>
    </w:p>
    <w:p w:rsidR="00C35BD7"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DISCUSSION #7</w:t>
      </w:r>
    </w:p>
    <w:p w:rsidR="00C35BD7"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Business risk is generally an umbrella term for the events and factors affecting a company's income and operational performance. Business risks may hinder an organization's ability to provide its stakeholders and investors with expected returns. However, an organization may reduce its exposure to risk by conducting a business risk analysis (Covello, 2015). Business risk analysis is a technique used to assess and identify factors that are likely to jeopardize a business's success or achieve an objective. The business risk analysis may assist in protecting a company from the effects of changes in the business's internal and external environments in that it will enable the business in question to know some of the potential risks it faces that may undermine its operations (Sethi, 2019). It will also determine the heaviness of the risks so that the business will put in place appropriate risk control plans that correspond to the discovered threats. Resultantly these enable companies to manage risks and reduce their effects on the businesses' objectives. </w:t>
      </w:r>
    </w:p>
    <w:p w:rsidR="00932A0B"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C35BD7"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Covello, V. T., &amp; Mumpower, J. (2015). Risk analysis and risk management: a historical perspective. </w:t>
      </w:r>
      <w:r w:rsidRPr="009F4ECA">
        <w:rPr>
          <w:rFonts w:ascii="Times New Roman" w:hAnsi="Times New Roman" w:cs="Times New Roman"/>
          <w:i/>
          <w:iCs/>
          <w:color w:val="222222"/>
          <w:sz w:val="24"/>
          <w:szCs w:val="24"/>
          <w:shd w:val="clear" w:color="auto" w:fill="FFFFFF"/>
        </w:rPr>
        <w:t>Risk analysis</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5</w:t>
      </w:r>
      <w:r w:rsidRPr="009F4ECA">
        <w:rPr>
          <w:rFonts w:ascii="Times New Roman" w:hAnsi="Times New Roman" w:cs="Times New Roman"/>
          <w:color w:val="222222"/>
          <w:sz w:val="24"/>
          <w:szCs w:val="24"/>
          <w:shd w:val="clear" w:color="auto" w:fill="FFFFFF"/>
        </w:rPr>
        <w:t>(2), 103-120.</w:t>
      </w:r>
    </w:p>
    <w:p w:rsidR="00C35BD7"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Molak, V. (2017). </w:t>
      </w:r>
      <w:r w:rsidRPr="009F4ECA">
        <w:rPr>
          <w:rFonts w:ascii="Times New Roman" w:hAnsi="Times New Roman" w:cs="Times New Roman"/>
          <w:i/>
          <w:iCs/>
          <w:color w:val="222222"/>
          <w:sz w:val="24"/>
          <w:szCs w:val="24"/>
          <w:shd w:val="clear" w:color="auto" w:fill="FFFFFF"/>
        </w:rPr>
        <w:t>Fundamentals of risk analysis and risk management</w:t>
      </w:r>
      <w:r w:rsidRPr="009F4ECA">
        <w:rPr>
          <w:rFonts w:ascii="Times New Roman" w:hAnsi="Times New Roman" w:cs="Times New Roman"/>
          <w:color w:val="222222"/>
          <w:sz w:val="24"/>
          <w:szCs w:val="24"/>
          <w:shd w:val="clear" w:color="auto" w:fill="FFFFFF"/>
        </w:rPr>
        <w:t> (pp. 233-245). V. Molak (Ed.). Boca Raton, FL, USA: Lewis Publishers.</w:t>
      </w:r>
    </w:p>
    <w:p w:rsidR="00C35BD7"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Sethi, S. P. (2019). A conceptual framework for environmental analysis of social issues and evaluation of business response patterns. </w:t>
      </w:r>
      <w:r w:rsidRPr="009F4ECA">
        <w:rPr>
          <w:rFonts w:ascii="Times New Roman" w:hAnsi="Times New Roman" w:cs="Times New Roman"/>
          <w:i/>
          <w:iCs/>
          <w:color w:val="222222"/>
          <w:sz w:val="24"/>
          <w:szCs w:val="24"/>
          <w:shd w:val="clear" w:color="auto" w:fill="FFFFFF"/>
        </w:rPr>
        <w:t>Academy of management review</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4</w:t>
      </w:r>
      <w:r w:rsidRPr="009F4ECA">
        <w:rPr>
          <w:rFonts w:ascii="Times New Roman" w:hAnsi="Times New Roman" w:cs="Times New Roman"/>
          <w:color w:val="222222"/>
          <w:sz w:val="24"/>
          <w:szCs w:val="24"/>
          <w:shd w:val="clear" w:color="auto" w:fill="FFFFFF"/>
        </w:rPr>
        <w:t>(1), 63-74.</w:t>
      </w:r>
    </w:p>
    <w:p w:rsidR="00E623F7"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 xml:space="preserve">DISCUSSION </w:t>
      </w:r>
      <w:r w:rsidRPr="009F4ECA" w:rsidR="00897CAE">
        <w:rPr>
          <w:rFonts w:ascii="Times New Roman" w:hAnsi="Times New Roman" w:cs="Times New Roman"/>
          <w:b/>
          <w:color w:val="222222"/>
          <w:sz w:val="24"/>
          <w:szCs w:val="24"/>
          <w:shd w:val="clear" w:color="auto" w:fill="FFFFFF"/>
        </w:rPr>
        <w:t>#8</w:t>
      </w:r>
    </w:p>
    <w:p w:rsidR="00E623F7"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Deference to expertise and commitment to resilience are two features of </w:t>
      </w:r>
      <w:r w:rsidRPr="009F4ECA" w:rsidR="00C80C68">
        <w:rPr>
          <w:rFonts w:ascii="Times New Roman" w:hAnsi="Times New Roman" w:cs="Times New Roman"/>
          <w:color w:val="222222"/>
          <w:sz w:val="24"/>
          <w:szCs w:val="24"/>
          <w:shd w:val="clear" w:color="auto" w:fill="FFFFFF"/>
        </w:rPr>
        <w:t>high-reliability organizations or simply HROs. High-reliability organizations are described as organizations that run or operate under high pressure but with few errors. When adverse events take place, the impacts are contained with deference to experience and commitment to resilience. The commitment to resilience sees every setback as a new opportunity for improvement. Functionality is preserved, whereas a strain is absorbed. Resilience is most of the time described as an organization's ability to bounce back or get back on track</w:t>
      </w:r>
      <w:r w:rsidRPr="009F4ECA" w:rsidR="00172818">
        <w:rPr>
          <w:rFonts w:ascii="Times New Roman" w:hAnsi="Times New Roman" w:cs="Times New Roman"/>
          <w:color w:val="222222"/>
          <w:sz w:val="24"/>
          <w:szCs w:val="24"/>
          <w:shd w:val="clear" w:color="auto" w:fill="FFFFFF"/>
        </w:rPr>
        <w:t xml:space="preserve"> (</w:t>
      </w:r>
      <w:r w:rsidRPr="009F4ECA" w:rsidR="00172818">
        <w:rPr>
          <w:rFonts w:ascii="Times New Roman" w:hAnsi="Times New Roman" w:cs="Times New Roman"/>
          <w:color w:val="222222"/>
          <w:sz w:val="24"/>
          <w:szCs w:val="24"/>
          <w:shd w:val="clear" w:color="auto" w:fill="FFFFFF"/>
        </w:rPr>
        <w:t>Chassin</w:t>
      </w:r>
      <w:r w:rsidRPr="009F4ECA" w:rsidR="00172818">
        <w:rPr>
          <w:rFonts w:ascii="Times New Roman" w:hAnsi="Times New Roman" w:cs="Times New Roman"/>
          <w:color w:val="222222"/>
          <w:sz w:val="24"/>
          <w:szCs w:val="24"/>
          <w:shd w:val="clear" w:color="auto" w:fill="FFFFFF"/>
        </w:rPr>
        <w:t>, 2013)</w:t>
      </w:r>
      <w:r w:rsidRPr="009F4ECA" w:rsidR="00C80C68">
        <w:rPr>
          <w:rFonts w:ascii="Times New Roman" w:hAnsi="Times New Roman" w:cs="Times New Roman"/>
          <w:color w:val="222222"/>
          <w:sz w:val="24"/>
          <w:szCs w:val="24"/>
          <w:shd w:val="clear" w:color="auto" w:fill="FFFFFF"/>
        </w:rPr>
        <w:t xml:space="preserve">. Regulatory requirements impose on a firm are made to either control damage or mitigate risk in the occurrence of any mishap. The health care organization </w:t>
      </w:r>
      <w:r w:rsidRPr="009F4ECA" w:rsidR="00D5767B">
        <w:rPr>
          <w:rFonts w:ascii="Times New Roman" w:hAnsi="Times New Roman" w:cs="Times New Roman"/>
          <w:color w:val="222222"/>
          <w:sz w:val="24"/>
          <w:szCs w:val="24"/>
          <w:shd w:val="clear" w:color="auto" w:fill="FFFFFF"/>
        </w:rPr>
        <w:t>has recently adopted the HROs mindset as well. This high-reliability concept has become attractive for healthcare due to operations' complexity and the risk of tremendous and even potentially catastrophic outcomes when healthcare failures occur. Applying HRO to healthcare organizations may help the team reach its most significant potential and reliably stay true to its mission and keep its promises.</w:t>
      </w:r>
    </w:p>
    <w:p w:rsidR="00191DD3"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172818"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Chassin, M. R., &amp; Loeb, J. M. (2013). High‐reliability health care: getting there from here. </w:t>
      </w:r>
      <w:r w:rsidRPr="009F4ECA">
        <w:rPr>
          <w:rFonts w:ascii="Times New Roman" w:hAnsi="Times New Roman" w:cs="Times New Roman"/>
          <w:i/>
          <w:iCs/>
          <w:color w:val="222222"/>
          <w:sz w:val="24"/>
          <w:szCs w:val="24"/>
          <w:shd w:val="clear" w:color="auto" w:fill="FFFFFF"/>
        </w:rPr>
        <w:t>The Milbank Quarterly</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91</w:t>
      </w:r>
      <w:r w:rsidRPr="009F4ECA">
        <w:rPr>
          <w:rFonts w:ascii="Times New Roman" w:hAnsi="Times New Roman" w:cs="Times New Roman"/>
          <w:color w:val="222222"/>
          <w:sz w:val="24"/>
          <w:szCs w:val="24"/>
          <w:shd w:val="clear" w:color="auto" w:fill="FFFFFF"/>
        </w:rPr>
        <w:t>(3), 459-490.</w:t>
      </w:r>
    </w:p>
    <w:p w:rsidR="00172818"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Atalla, A. D. G., &amp; Awad, N. H. A. (2020). The Effect of High-Reliability Organizations training program on staff Knowledge and Compliance. </w:t>
      </w:r>
      <w:r w:rsidRPr="009F4ECA">
        <w:rPr>
          <w:rFonts w:ascii="Times New Roman" w:hAnsi="Times New Roman" w:cs="Times New Roman"/>
          <w:i/>
          <w:iCs/>
          <w:color w:val="222222"/>
          <w:sz w:val="24"/>
          <w:szCs w:val="24"/>
          <w:shd w:val="clear" w:color="auto" w:fill="FFFFFF"/>
        </w:rPr>
        <w:t>International Journal of Advances in Nursing Management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8</w:t>
      </w:r>
      <w:r w:rsidRPr="009F4ECA">
        <w:rPr>
          <w:rFonts w:ascii="Times New Roman" w:hAnsi="Times New Roman" w:cs="Times New Roman"/>
          <w:color w:val="222222"/>
          <w:sz w:val="24"/>
          <w:szCs w:val="24"/>
          <w:shd w:val="clear" w:color="auto" w:fill="FFFFFF"/>
        </w:rPr>
        <w:t>(3), 223-232.</w:t>
      </w:r>
    </w:p>
    <w:p w:rsidR="00572225"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 xml:space="preserve">DISCUSSION </w:t>
      </w:r>
      <w:r w:rsidRPr="009F4ECA">
        <w:rPr>
          <w:rFonts w:ascii="Times New Roman" w:hAnsi="Times New Roman" w:cs="Times New Roman"/>
          <w:b/>
          <w:color w:val="222222"/>
          <w:sz w:val="24"/>
          <w:szCs w:val="24"/>
          <w:shd w:val="clear" w:color="auto" w:fill="FFFFFF"/>
        </w:rPr>
        <w:t>#9</w:t>
      </w:r>
    </w:p>
    <w:p w:rsidR="00572225"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Knowledge is, most of the time, learned from mistakes. Team leaders who develop a culture of error reporting in their respective organizations spring-board their work teams by utilizing each error as a new opportunity for learning</w:t>
      </w:r>
      <w:r w:rsidRPr="009F4ECA" w:rsidR="007B076E">
        <w:rPr>
          <w:rFonts w:ascii="Times New Roman" w:hAnsi="Times New Roman" w:cs="Times New Roman"/>
          <w:color w:val="222222"/>
          <w:sz w:val="24"/>
          <w:szCs w:val="24"/>
          <w:shd w:val="clear" w:color="auto" w:fill="FFFFFF"/>
        </w:rPr>
        <w:t xml:space="preserve"> (</w:t>
      </w:r>
      <w:r w:rsidRPr="009F4ECA" w:rsidR="007B076E">
        <w:rPr>
          <w:rFonts w:ascii="Times New Roman" w:hAnsi="Times New Roman" w:cs="Times New Roman"/>
          <w:color w:val="222222"/>
          <w:sz w:val="24"/>
          <w:szCs w:val="24"/>
          <w:shd w:val="clear" w:color="auto" w:fill="FFFFFF"/>
        </w:rPr>
        <w:t>Wolf</w:t>
      </w:r>
      <w:r w:rsidRPr="009F4ECA" w:rsidR="007B076E">
        <w:rPr>
          <w:rFonts w:ascii="Times New Roman" w:hAnsi="Times New Roman" w:cs="Times New Roman"/>
          <w:color w:val="222222"/>
          <w:sz w:val="24"/>
          <w:szCs w:val="24"/>
          <w:shd w:val="clear" w:color="auto" w:fill="FFFFFF"/>
        </w:rPr>
        <w:t>, 2018)</w:t>
      </w:r>
      <w:r w:rsidRPr="009F4ECA">
        <w:rPr>
          <w:rFonts w:ascii="Times New Roman" w:hAnsi="Times New Roman" w:cs="Times New Roman"/>
          <w:color w:val="222222"/>
          <w:sz w:val="24"/>
          <w:szCs w:val="24"/>
          <w:shd w:val="clear" w:color="auto" w:fill="FFFFFF"/>
        </w:rPr>
        <w:t xml:space="preserve">. Structures and processes within organizations, attitudes, worker </w:t>
      </w:r>
      <w:r w:rsidRPr="009F4ECA" w:rsidR="003C7FA6">
        <w:rPr>
          <w:rFonts w:ascii="Times New Roman" w:hAnsi="Times New Roman" w:cs="Times New Roman"/>
          <w:color w:val="222222"/>
          <w:sz w:val="24"/>
          <w:szCs w:val="24"/>
          <w:shd w:val="clear" w:color="auto" w:fill="FFFFFF"/>
        </w:rPr>
        <w:t>perceptions</w:t>
      </w:r>
      <w:r w:rsidRPr="009F4ECA">
        <w:rPr>
          <w:rFonts w:ascii="Times New Roman" w:hAnsi="Times New Roman" w:cs="Times New Roman"/>
          <w:color w:val="222222"/>
          <w:sz w:val="24"/>
          <w:szCs w:val="24"/>
          <w:shd w:val="clear" w:color="auto" w:fill="FFFFFF"/>
        </w:rPr>
        <w:t xml:space="preserve">, and safety </w:t>
      </w:r>
      <w:r w:rsidRPr="009F4ECA" w:rsidR="003C7FA6">
        <w:rPr>
          <w:rFonts w:ascii="Times New Roman" w:hAnsi="Times New Roman" w:cs="Times New Roman"/>
          <w:color w:val="222222"/>
          <w:sz w:val="24"/>
          <w:szCs w:val="24"/>
          <w:shd w:val="clear" w:color="auto" w:fill="FFFFFF"/>
        </w:rPr>
        <w:t>behaviors</w:t>
      </w:r>
      <w:r w:rsidRPr="009F4ECA">
        <w:rPr>
          <w:rFonts w:ascii="Times New Roman" w:hAnsi="Times New Roman" w:cs="Times New Roman"/>
          <w:color w:val="222222"/>
          <w:sz w:val="24"/>
          <w:szCs w:val="24"/>
          <w:shd w:val="clear" w:color="auto" w:fill="FFFFFF"/>
        </w:rPr>
        <w:t xml:space="preserve"> </w:t>
      </w:r>
      <w:r w:rsidRPr="009F4ECA" w:rsidR="003C7FA6">
        <w:rPr>
          <w:rFonts w:ascii="Times New Roman" w:hAnsi="Times New Roman" w:cs="Times New Roman"/>
          <w:color w:val="222222"/>
          <w:sz w:val="24"/>
          <w:szCs w:val="24"/>
          <w:shd w:val="clear" w:color="auto" w:fill="FFFFFF"/>
        </w:rPr>
        <w:t>contribute</w:t>
      </w:r>
      <w:r w:rsidRPr="009F4ECA">
        <w:rPr>
          <w:rFonts w:ascii="Times New Roman" w:hAnsi="Times New Roman" w:cs="Times New Roman"/>
          <w:color w:val="222222"/>
          <w:sz w:val="24"/>
          <w:szCs w:val="24"/>
          <w:shd w:val="clear" w:color="auto" w:fill="FFFFFF"/>
        </w:rPr>
        <w:t xml:space="preserve"> to organizational learning a</w:t>
      </w:r>
      <w:r w:rsidRPr="009F4ECA" w:rsidR="003C7FA6">
        <w:rPr>
          <w:rFonts w:ascii="Times New Roman" w:hAnsi="Times New Roman" w:cs="Times New Roman"/>
          <w:color w:val="222222"/>
          <w:sz w:val="24"/>
          <w:szCs w:val="24"/>
          <w:shd w:val="clear" w:color="auto" w:fill="FFFFFF"/>
        </w:rPr>
        <w:t>nd safety. Adverse events and near misses are very rampant in health care. Unfortunately, they are commonly underreported since employees often fear embarrassments and repercussions. Whether big or small, any organization may benefit from an error reporting system</w:t>
      </w:r>
      <w:r w:rsidRPr="009F4ECA" w:rsidR="007B076E">
        <w:rPr>
          <w:rFonts w:ascii="Times New Roman" w:hAnsi="Times New Roman" w:cs="Times New Roman"/>
          <w:color w:val="222222"/>
          <w:sz w:val="24"/>
          <w:szCs w:val="24"/>
          <w:shd w:val="clear" w:color="auto" w:fill="FFFFFF"/>
        </w:rPr>
        <w:t xml:space="preserve"> (</w:t>
      </w:r>
      <w:r w:rsidRPr="009F4ECA" w:rsidR="007B076E">
        <w:rPr>
          <w:rFonts w:ascii="Times New Roman" w:hAnsi="Times New Roman" w:cs="Times New Roman"/>
          <w:color w:val="222222"/>
          <w:sz w:val="24"/>
          <w:szCs w:val="24"/>
          <w:shd w:val="clear" w:color="auto" w:fill="FFFFFF"/>
        </w:rPr>
        <w:t>Duffield</w:t>
      </w:r>
      <w:r w:rsidRPr="009F4ECA" w:rsidR="007B076E">
        <w:rPr>
          <w:rFonts w:ascii="Times New Roman" w:hAnsi="Times New Roman" w:cs="Times New Roman"/>
          <w:color w:val="222222"/>
          <w:sz w:val="24"/>
          <w:szCs w:val="24"/>
          <w:shd w:val="clear" w:color="auto" w:fill="FFFFFF"/>
        </w:rPr>
        <w:t xml:space="preserve"> et al., 2015)</w:t>
      </w:r>
      <w:r w:rsidRPr="009F4ECA" w:rsidR="003C7FA6">
        <w:rPr>
          <w:rFonts w:ascii="Times New Roman" w:hAnsi="Times New Roman" w:cs="Times New Roman"/>
          <w:color w:val="222222"/>
          <w:sz w:val="24"/>
          <w:szCs w:val="24"/>
          <w:shd w:val="clear" w:color="auto" w:fill="FFFFFF"/>
        </w:rPr>
        <w:t>.</w:t>
      </w:r>
      <w:r w:rsidRPr="009F4ECA" w:rsidR="00EC5CEA">
        <w:rPr>
          <w:rFonts w:ascii="Times New Roman" w:hAnsi="Times New Roman" w:cs="Times New Roman"/>
          <w:color w:val="222222"/>
          <w:sz w:val="24"/>
          <w:szCs w:val="24"/>
          <w:shd w:val="clear" w:color="auto" w:fill="FFFFFF"/>
        </w:rPr>
        <w:t xml:space="preserve"> The sole ability to report errors without the fear of repercussion instills trust among team members. Workers will not cover up mistakes or pass them; instead, they will take ownership of such errors and work in order to fix them. </w:t>
      </w:r>
      <w:r w:rsidRPr="009F4ECA" w:rsidR="00BD3F65">
        <w:rPr>
          <w:rFonts w:ascii="Times New Roman" w:hAnsi="Times New Roman" w:cs="Times New Roman"/>
          <w:color w:val="222222"/>
          <w:sz w:val="24"/>
          <w:szCs w:val="24"/>
          <w:shd w:val="clear" w:color="auto" w:fill="FFFFFF"/>
        </w:rPr>
        <w:t>The organization can then use the near miss or error to develop controls and incorporate these controls into procedures. A culture of error reporting and learning does give the firm a structure where lessons studied from substandard care and mistakes can provide system solutions for the health care facility.</w:t>
      </w:r>
    </w:p>
    <w:p w:rsidR="00191DD3"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01745B"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Duffield, S., &amp; Whitty, S. J. (2015). Developing systemic lessons learned knowledge model for </w:t>
      </w:r>
      <w:r w:rsidRPr="009F4ECA">
        <w:rPr>
          <w:rFonts w:ascii="Times New Roman" w:hAnsi="Times New Roman" w:cs="Times New Roman"/>
          <w:color w:val="222222"/>
          <w:sz w:val="24"/>
          <w:szCs w:val="24"/>
          <w:shd w:val="clear" w:color="auto" w:fill="FFFFFF"/>
        </w:rPr>
        <w:t>organizational</w:t>
      </w:r>
      <w:r w:rsidRPr="009F4ECA">
        <w:rPr>
          <w:rFonts w:ascii="Times New Roman" w:hAnsi="Times New Roman" w:cs="Times New Roman"/>
          <w:color w:val="222222"/>
          <w:sz w:val="24"/>
          <w:szCs w:val="24"/>
          <w:shd w:val="clear" w:color="auto" w:fill="FFFFFF"/>
        </w:rPr>
        <w:t xml:space="preserve"> learning through projects. </w:t>
      </w:r>
      <w:r w:rsidRPr="009F4ECA">
        <w:rPr>
          <w:rFonts w:ascii="Times New Roman" w:hAnsi="Times New Roman" w:cs="Times New Roman"/>
          <w:i/>
          <w:iCs/>
          <w:color w:val="222222"/>
          <w:sz w:val="24"/>
          <w:szCs w:val="24"/>
          <w:shd w:val="clear" w:color="auto" w:fill="FFFFFF"/>
        </w:rPr>
        <w:t>International journal of project management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33</w:t>
      </w:r>
      <w:r w:rsidRPr="009F4ECA">
        <w:rPr>
          <w:rFonts w:ascii="Times New Roman" w:hAnsi="Times New Roman" w:cs="Times New Roman"/>
          <w:color w:val="222222"/>
          <w:sz w:val="24"/>
          <w:szCs w:val="24"/>
          <w:shd w:val="clear" w:color="auto" w:fill="FFFFFF"/>
        </w:rPr>
        <w:t>(2), 311-324.</w:t>
      </w:r>
    </w:p>
    <w:p w:rsidR="0001745B"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W</w:t>
      </w:r>
      <w:r w:rsidRPr="009F4ECA" w:rsidR="007B076E">
        <w:rPr>
          <w:rFonts w:ascii="Times New Roman" w:hAnsi="Times New Roman" w:cs="Times New Roman"/>
          <w:color w:val="222222"/>
          <w:sz w:val="24"/>
          <w:szCs w:val="24"/>
          <w:shd w:val="clear" w:color="auto" w:fill="FFFFFF"/>
        </w:rPr>
        <w:t>olf, Z., R., &amp; Hughes, R. G. (201</w:t>
      </w:r>
      <w:r w:rsidRPr="009F4ECA">
        <w:rPr>
          <w:rFonts w:ascii="Times New Roman" w:hAnsi="Times New Roman" w:cs="Times New Roman"/>
          <w:color w:val="222222"/>
          <w:sz w:val="24"/>
          <w:szCs w:val="24"/>
          <w:shd w:val="clear" w:color="auto" w:fill="FFFFFF"/>
        </w:rPr>
        <w:t>8). Error reporting and disclosure. In</w:t>
      </w:r>
      <w:r w:rsidRPr="009F4ECA">
        <w:rPr>
          <w:rFonts w:ascii="Times New Roman" w:hAnsi="Times New Roman" w:cs="Times New Roman"/>
          <w:i/>
          <w:iCs/>
          <w:color w:val="222222"/>
          <w:sz w:val="24"/>
          <w:szCs w:val="24"/>
          <w:shd w:val="clear" w:color="auto" w:fill="FFFFFF"/>
        </w:rPr>
        <w:t>-Patient safety and quality: An evidence-based handbook for nurses</w:t>
      </w:r>
      <w:r w:rsidRPr="009F4ECA">
        <w:rPr>
          <w:rFonts w:ascii="Times New Roman" w:hAnsi="Times New Roman" w:cs="Times New Roman"/>
          <w:color w:val="222222"/>
          <w:sz w:val="24"/>
          <w:szCs w:val="24"/>
          <w:shd w:val="clear" w:color="auto" w:fill="FFFFFF"/>
        </w:rPr>
        <w:t>. Agency for Healthcare Research and Quality (US).</w:t>
      </w:r>
    </w:p>
    <w:p w:rsidR="0001745B"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Von </w:t>
      </w:r>
      <w:r w:rsidRPr="009F4ECA" w:rsidR="007B076E">
        <w:rPr>
          <w:rFonts w:ascii="Times New Roman" w:hAnsi="Times New Roman" w:cs="Times New Roman"/>
          <w:color w:val="222222"/>
          <w:sz w:val="24"/>
          <w:szCs w:val="24"/>
          <w:shd w:val="clear" w:color="auto" w:fill="FFFFFF"/>
        </w:rPr>
        <w:t>Thaden, T. L., &amp; Hoppes, M. (201</w:t>
      </w:r>
      <w:r w:rsidRPr="009F4ECA">
        <w:rPr>
          <w:rFonts w:ascii="Times New Roman" w:hAnsi="Times New Roman" w:cs="Times New Roman"/>
          <w:color w:val="222222"/>
          <w:sz w:val="24"/>
          <w:szCs w:val="24"/>
          <w:shd w:val="clear" w:color="auto" w:fill="FFFFFF"/>
        </w:rPr>
        <w:t>5). Measuring a just culture in healthcare professionals: Initial survey results. </w:t>
      </w:r>
      <w:r w:rsidRPr="009F4ECA">
        <w:rPr>
          <w:rFonts w:ascii="Times New Roman" w:hAnsi="Times New Roman" w:cs="Times New Roman"/>
          <w:i/>
          <w:iCs/>
          <w:color w:val="222222"/>
          <w:sz w:val="24"/>
          <w:szCs w:val="24"/>
          <w:shd w:val="clear" w:color="auto" w:fill="FFFFFF"/>
        </w:rPr>
        <w:t>St. Louis</w:t>
      </w:r>
      <w:r w:rsidRPr="009F4ECA">
        <w:rPr>
          <w:rFonts w:ascii="Times New Roman" w:hAnsi="Times New Roman" w:cs="Times New Roman"/>
          <w:color w:val="222222"/>
          <w:sz w:val="24"/>
          <w:szCs w:val="24"/>
          <w:shd w:val="clear" w:color="auto" w:fill="FFFFFF"/>
        </w:rPr>
        <w:t>.</w:t>
      </w:r>
    </w:p>
    <w:p w:rsidR="002F7EDB" w:rsidRPr="009F4ECA" w:rsidP="009F4ECA">
      <w:pPr>
        <w:spacing w:line="480" w:lineRule="auto"/>
        <w:rPr>
          <w:rFonts w:ascii="Times New Roman" w:hAnsi="Times New Roman" w:cs="Times New Roman"/>
          <w:b/>
          <w:color w:val="222222"/>
          <w:sz w:val="24"/>
          <w:szCs w:val="24"/>
          <w:shd w:val="clear" w:color="auto" w:fill="FFFFFF"/>
        </w:rPr>
      </w:pPr>
      <w:r w:rsidRPr="009F4ECA">
        <w:rPr>
          <w:rFonts w:ascii="Times New Roman" w:hAnsi="Times New Roman" w:cs="Times New Roman"/>
          <w:b/>
          <w:color w:val="222222"/>
          <w:sz w:val="24"/>
          <w:szCs w:val="24"/>
          <w:shd w:val="clear" w:color="auto" w:fill="FFFFFF"/>
        </w:rPr>
        <w:t>DISCUSSION #10</w:t>
      </w:r>
    </w:p>
    <w:p w:rsidR="002F7EDB" w:rsidRPr="009F4ECA" w:rsidP="009F4ECA">
      <w:pPr>
        <w:spacing w:line="480" w:lineRule="auto"/>
        <w:ind w:firstLine="720"/>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 xml:space="preserve">The word SWOT standards for strengths, weaknesses, opportunities, and threats. </w:t>
      </w:r>
      <w:r w:rsidRPr="009F4ECA" w:rsidR="007F6B23">
        <w:rPr>
          <w:rFonts w:ascii="Times New Roman" w:hAnsi="Times New Roman" w:cs="Times New Roman"/>
          <w:color w:val="222222"/>
          <w:sz w:val="24"/>
          <w:szCs w:val="24"/>
          <w:shd w:val="clear" w:color="auto" w:fill="FFFFFF"/>
        </w:rPr>
        <w:t>Therefore, a SWOT analysis is a technique for identifying and assessing the above-listed aspects of a business. A SWOT analysis helps an organization in building strategic plans to improve operations</w:t>
      </w:r>
      <w:r w:rsidRPr="009F4ECA" w:rsidR="00E539B4">
        <w:rPr>
          <w:rFonts w:ascii="Times New Roman" w:hAnsi="Times New Roman" w:cs="Times New Roman"/>
          <w:color w:val="222222"/>
          <w:sz w:val="24"/>
          <w:szCs w:val="24"/>
          <w:shd w:val="clear" w:color="auto" w:fill="FFFFFF"/>
        </w:rPr>
        <w:t>, meet the objectives, and keep the business operations relevant</w:t>
      </w:r>
      <w:r w:rsidRPr="009F4ECA" w:rsidR="00E11B9D">
        <w:rPr>
          <w:rFonts w:ascii="Times New Roman" w:hAnsi="Times New Roman" w:cs="Times New Roman"/>
          <w:color w:val="222222"/>
          <w:sz w:val="24"/>
          <w:szCs w:val="24"/>
          <w:shd w:val="clear" w:color="auto" w:fill="FFFFFF"/>
        </w:rPr>
        <w:t xml:space="preserve"> (</w:t>
      </w:r>
      <w:r w:rsidRPr="009F4ECA" w:rsidR="00E11B9D">
        <w:rPr>
          <w:rFonts w:ascii="Times New Roman" w:hAnsi="Times New Roman" w:cs="Times New Roman"/>
          <w:color w:val="222222"/>
          <w:sz w:val="24"/>
          <w:szCs w:val="24"/>
          <w:shd w:val="clear" w:color="auto" w:fill="FFFFFF"/>
        </w:rPr>
        <w:t>Leigh</w:t>
      </w:r>
      <w:r w:rsidRPr="009F4ECA" w:rsidR="00E11B9D">
        <w:rPr>
          <w:rFonts w:ascii="Times New Roman" w:hAnsi="Times New Roman" w:cs="Times New Roman"/>
          <w:color w:val="222222"/>
          <w:sz w:val="24"/>
          <w:szCs w:val="24"/>
          <w:shd w:val="clear" w:color="auto" w:fill="FFFFFF"/>
        </w:rPr>
        <w:t>, 2018)</w:t>
      </w:r>
      <w:r w:rsidRPr="009F4ECA" w:rsidR="00E539B4">
        <w:rPr>
          <w:rFonts w:ascii="Times New Roman" w:hAnsi="Times New Roman" w:cs="Times New Roman"/>
          <w:color w:val="222222"/>
          <w:sz w:val="24"/>
          <w:szCs w:val="24"/>
          <w:shd w:val="clear" w:color="auto" w:fill="FFFFFF"/>
        </w:rPr>
        <w:t>.</w:t>
      </w:r>
      <w:r w:rsidRPr="009F4ECA" w:rsidR="00CE0198">
        <w:rPr>
          <w:rFonts w:ascii="Times New Roman" w:hAnsi="Times New Roman" w:cs="Times New Roman"/>
          <w:color w:val="222222"/>
          <w:sz w:val="24"/>
          <w:szCs w:val="24"/>
          <w:shd w:val="clear" w:color="auto" w:fill="FFFFFF"/>
        </w:rPr>
        <w:t xml:space="preserve"> To apply the results of a SWOT analysis, the following are steps I would follow. First, I would identify strategic alternatives. These are identified after one has grouped the </w:t>
      </w:r>
      <w:r w:rsidRPr="009F4ECA" w:rsidR="00E56A6D">
        <w:rPr>
          <w:rFonts w:ascii="Times New Roman" w:hAnsi="Times New Roman" w:cs="Times New Roman"/>
          <w:color w:val="222222"/>
          <w:sz w:val="24"/>
          <w:szCs w:val="24"/>
          <w:shd w:val="clear" w:color="auto" w:fill="FFFFFF"/>
        </w:rPr>
        <w:t>factors</w:t>
      </w:r>
      <w:r w:rsidRPr="009F4ECA" w:rsidR="00CE0198">
        <w:rPr>
          <w:rFonts w:ascii="Times New Roman" w:hAnsi="Times New Roman" w:cs="Times New Roman"/>
          <w:color w:val="222222"/>
          <w:sz w:val="24"/>
          <w:szCs w:val="24"/>
          <w:shd w:val="clear" w:color="auto" w:fill="FFFFFF"/>
        </w:rPr>
        <w:t xml:space="preserve"> that influence the business </w:t>
      </w:r>
      <w:r w:rsidRPr="009F4ECA" w:rsidR="00E56A6D">
        <w:rPr>
          <w:rFonts w:ascii="Times New Roman" w:hAnsi="Times New Roman" w:cs="Times New Roman"/>
          <w:color w:val="222222"/>
          <w:sz w:val="24"/>
          <w:szCs w:val="24"/>
          <w:shd w:val="clear" w:color="auto" w:fill="FFFFFF"/>
        </w:rPr>
        <w:t xml:space="preserve">plans and pared them into threats, opportunities, weaknesses, or strengths. Once this is done, it is time to find strategic alternatives. From here, I will then develop an action item. The second step would be to prioritize the strategic options from the several options mapped out. After I have the strategic alternatives list, I will then hold a staff meeting with the significant strategic stakeholders at the organization to determine the </w:t>
      </w:r>
      <w:r w:rsidRPr="009F4ECA" w:rsidR="00022141">
        <w:rPr>
          <w:rFonts w:ascii="Times New Roman" w:hAnsi="Times New Roman" w:cs="Times New Roman"/>
          <w:color w:val="222222"/>
          <w:sz w:val="24"/>
          <w:szCs w:val="24"/>
          <w:shd w:val="clear" w:color="auto" w:fill="FFFFFF"/>
        </w:rPr>
        <w:t>prioritization</w:t>
      </w:r>
      <w:r w:rsidRPr="009F4ECA" w:rsidR="00E56A6D">
        <w:rPr>
          <w:rFonts w:ascii="Times New Roman" w:hAnsi="Times New Roman" w:cs="Times New Roman"/>
          <w:color w:val="222222"/>
          <w:sz w:val="24"/>
          <w:szCs w:val="24"/>
          <w:shd w:val="clear" w:color="auto" w:fill="FFFFFF"/>
        </w:rPr>
        <w:t xml:space="preserve"> of those efforts. After that, together, we will balance the priorities</w:t>
      </w:r>
      <w:r w:rsidRPr="009F4ECA" w:rsidR="00022141">
        <w:rPr>
          <w:rFonts w:ascii="Times New Roman" w:hAnsi="Times New Roman" w:cs="Times New Roman"/>
          <w:color w:val="222222"/>
          <w:sz w:val="24"/>
          <w:szCs w:val="24"/>
          <w:shd w:val="clear" w:color="auto" w:fill="FFFFFF"/>
        </w:rPr>
        <w:t xml:space="preserve"> while maintaining four categorical perspectives that our priorities will be classified into</w:t>
      </w:r>
      <w:r w:rsidRPr="009F4ECA" w:rsidR="00E11B9D">
        <w:rPr>
          <w:rFonts w:ascii="Times New Roman" w:hAnsi="Times New Roman" w:cs="Times New Roman"/>
          <w:color w:val="222222"/>
          <w:sz w:val="24"/>
          <w:szCs w:val="24"/>
          <w:shd w:val="clear" w:color="auto" w:fill="FFFFFF"/>
        </w:rPr>
        <w:t xml:space="preserve"> (</w:t>
      </w:r>
      <w:r w:rsidRPr="009F4ECA" w:rsidR="00E11B9D">
        <w:rPr>
          <w:rFonts w:ascii="Times New Roman" w:hAnsi="Times New Roman" w:cs="Times New Roman"/>
          <w:color w:val="222222"/>
          <w:sz w:val="24"/>
          <w:szCs w:val="24"/>
          <w:shd w:val="clear" w:color="auto" w:fill="FFFFFF"/>
        </w:rPr>
        <w:t>Phadermrod</w:t>
      </w:r>
      <w:r w:rsidRPr="009F4ECA" w:rsidR="00E11B9D">
        <w:rPr>
          <w:rFonts w:ascii="Times New Roman" w:hAnsi="Times New Roman" w:cs="Times New Roman"/>
          <w:color w:val="222222"/>
          <w:sz w:val="24"/>
          <w:szCs w:val="24"/>
          <w:shd w:val="clear" w:color="auto" w:fill="FFFFFF"/>
        </w:rPr>
        <w:t xml:space="preserve"> et al., 2019)</w:t>
      </w:r>
      <w:r w:rsidRPr="009F4ECA" w:rsidR="00022141">
        <w:rPr>
          <w:rFonts w:ascii="Times New Roman" w:hAnsi="Times New Roman" w:cs="Times New Roman"/>
          <w:color w:val="222222"/>
          <w:sz w:val="24"/>
          <w:szCs w:val="24"/>
          <w:shd w:val="clear" w:color="auto" w:fill="FFFFFF"/>
        </w:rPr>
        <w:t xml:space="preserve">. </w:t>
      </w:r>
      <w:r w:rsidRPr="009F4ECA" w:rsidR="00022141">
        <w:rPr>
          <w:rFonts w:ascii="Times New Roman" w:hAnsi="Times New Roman" w:cs="Times New Roman"/>
          <w:color w:val="222222"/>
          <w:sz w:val="24"/>
          <w:szCs w:val="24"/>
          <w:shd w:val="clear" w:color="auto" w:fill="FFFFFF"/>
        </w:rPr>
        <w:t xml:space="preserve">These are cultural/people excellence, operational excellence, market growth, and financial. The next step would be to build a roadmap that will give room for the work team to contextualize the new objectives, policies, and norms. Using a whiteboard session as the one used during the SWOT analysis, I will map out several core elements of the roadmap. These may include the long term </w:t>
      </w:r>
      <w:r w:rsidRPr="009F4ECA" w:rsidR="00D12808">
        <w:rPr>
          <w:rFonts w:ascii="Times New Roman" w:hAnsi="Times New Roman" w:cs="Times New Roman"/>
          <w:color w:val="222222"/>
          <w:sz w:val="24"/>
          <w:szCs w:val="24"/>
          <w:shd w:val="clear" w:color="auto" w:fill="FFFFFF"/>
        </w:rPr>
        <w:t>strategies</w:t>
      </w:r>
      <w:r w:rsidRPr="009F4ECA" w:rsidR="00022141">
        <w:rPr>
          <w:rFonts w:ascii="Times New Roman" w:hAnsi="Times New Roman" w:cs="Times New Roman"/>
          <w:color w:val="222222"/>
          <w:sz w:val="24"/>
          <w:szCs w:val="24"/>
          <w:shd w:val="clear" w:color="auto" w:fill="FFFFFF"/>
        </w:rPr>
        <w:t>, objectives, norms, and</w:t>
      </w:r>
      <w:r w:rsidRPr="009F4ECA" w:rsidR="00D12808">
        <w:rPr>
          <w:rFonts w:ascii="Times New Roman" w:hAnsi="Times New Roman" w:cs="Times New Roman"/>
          <w:color w:val="222222"/>
          <w:sz w:val="24"/>
          <w:szCs w:val="24"/>
          <w:shd w:val="clear" w:color="auto" w:fill="FFFFFF"/>
        </w:rPr>
        <w:t xml:space="preserve"> policies</w:t>
      </w:r>
      <w:r w:rsidRPr="009F4ECA" w:rsidR="00022141">
        <w:rPr>
          <w:rFonts w:ascii="Times New Roman" w:hAnsi="Times New Roman" w:cs="Times New Roman"/>
          <w:color w:val="222222"/>
          <w:sz w:val="24"/>
          <w:szCs w:val="24"/>
          <w:shd w:val="clear" w:color="auto" w:fill="FFFFFF"/>
        </w:rPr>
        <w:t xml:space="preserve"> to be implemented,</w:t>
      </w:r>
      <w:r w:rsidRPr="009F4ECA" w:rsidR="00D12808">
        <w:rPr>
          <w:rFonts w:ascii="Times New Roman" w:hAnsi="Times New Roman" w:cs="Times New Roman"/>
          <w:color w:val="222222"/>
          <w:sz w:val="24"/>
          <w:szCs w:val="24"/>
          <w:shd w:val="clear" w:color="auto" w:fill="FFFFFF"/>
        </w:rPr>
        <w:t xml:space="preserve"> the measures to be considered while doing so, and the target to be achieved.</w:t>
      </w:r>
    </w:p>
    <w:p w:rsidR="00191DD3" w:rsidRPr="009F4ECA" w:rsidP="009F4ECA">
      <w:pPr>
        <w:spacing w:line="480" w:lineRule="auto"/>
        <w:ind w:firstLine="720"/>
        <w:jc w:val="center"/>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References</w:t>
      </w:r>
    </w:p>
    <w:p w:rsidR="00E11B9D"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Leigh, D. (2018</w:t>
      </w:r>
      <w:r w:rsidRPr="009F4ECA">
        <w:rPr>
          <w:rFonts w:ascii="Times New Roman" w:hAnsi="Times New Roman" w:cs="Times New Roman"/>
          <w:color w:val="222222"/>
          <w:sz w:val="24"/>
          <w:szCs w:val="24"/>
          <w:shd w:val="clear" w:color="auto" w:fill="FFFFFF"/>
        </w:rPr>
        <w:t>). SWOT analysis. </w:t>
      </w:r>
      <w:r w:rsidRPr="009F4ECA">
        <w:rPr>
          <w:rFonts w:ascii="Times New Roman" w:hAnsi="Times New Roman" w:cs="Times New Roman"/>
          <w:i/>
          <w:iCs/>
          <w:color w:val="222222"/>
          <w:sz w:val="24"/>
          <w:szCs w:val="24"/>
          <w:shd w:val="clear" w:color="auto" w:fill="FFFFFF"/>
        </w:rPr>
        <w:t>Handbook of Improving Performance in the Workplace: Volumes 1‐3</w:t>
      </w:r>
      <w:r w:rsidRPr="009F4ECA">
        <w:rPr>
          <w:rFonts w:ascii="Times New Roman" w:hAnsi="Times New Roman" w:cs="Times New Roman"/>
          <w:color w:val="222222"/>
          <w:sz w:val="24"/>
          <w:szCs w:val="24"/>
          <w:shd w:val="clear" w:color="auto" w:fill="FFFFFF"/>
        </w:rPr>
        <w:t>, 115-140.</w:t>
      </w:r>
    </w:p>
    <w:p w:rsidR="00E11B9D" w:rsidRPr="009F4ECA" w:rsidP="009F4ECA">
      <w:pPr>
        <w:spacing w:line="480" w:lineRule="auto"/>
        <w:rPr>
          <w:rFonts w:ascii="Times New Roman" w:hAnsi="Times New Roman" w:cs="Times New Roman"/>
          <w:color w:val="222222"/>
          <w:sz w:val="24"/>
          <w:szCs w:val="24"/>
          <w:shd w:val="clear" w:color="auto" w:fill="FFFFFF"/>
        </w:rPr>
      </w:pPr>
      <w:r w:rsidRPr="009F4ECA">
        <w:rPr>
          <w:rFonts w:ascii="Times New Roman" w:hAnsi="Times New Roman" w:cs="Times New Roman"/>
          <w:color w:val="222222"/>
          <w:sz w:val="24"/>
          <w:szCs w:val="24"/>
          <w:shd w:val="clear" w:color="auto" w:fill="FFFFFF"/>
        </w:rPr>
        <w:t>Phadermrod, B., Crowder, R. M., &amp; Wills, G. B. (2019). Importance-performance analysis based SWOT analysis. </w:t>
      </w:r>
      <w:r w:rsidRPr="009F4ECA">
        <w:rPr>
          <w:rFonts w:ascii="Times New Roman" w:hAnsi="Times New Roman" w:cs="Times New Roman"/>
          <w:i/>
          <w:iCs/>
          <w:color w:val="222222"/>
          <w:sz w:val="24"/>
          <w:szCs w:val="24"/>
          <w:shd w:val="clear" w:color="auto" w:fill="FFFFFF"/>
        </w:rPr>
        <w:t>International Journal of Information Management</w:t>
      </w:r>
      <w:r w:rsidRPr="009F4ECA">
        <w:rPr>
          <w:rFonts w:ascii="Times New Roman" w:hAnsi="Times New Roman" w:cs="Times New Roman"/>
          <w:color w:val="222222"/>
          <w:sz w:val="24"/>
          <w:szCs w:val="24"/>
          <w:shd w:val="clear" w:color="auto" w:fill="FFFFFF"/>
        </w:rPr>
        <w:t>, </w:t>
      </w:r>
      <w:r w:rsidRPr="009F4ECA">
        <w:rPr>
          <w:rFonts w:ascii="Times New Roman" w:hAnsi="Times New Roman" w:cs="Times New Roman"/>
          <w:i/>
          <w:iCs/>
          <w:color w:val="222222"/>
          <w:sz w:val="24"/>
          <w:szCs w:val="24"/>
          <w:shd w:val="clear" w:color="auto" w:fill="FFFFFF"/>
        </w:rPr>
        <w:t>44</w:t>
      </w:r>
      <w:r w:rsidRPr="009F4ECA">
        <w:rPr>
          <w:rFonts w:ascii="Times New Roman" w:hAnsi="Times New Roman" w:cs="Times New Roman"/>
          <w:color w:val="222222"/>
          <w:sz w:val="24"/>
          <w:szCs w:val="24"/>
          <w:shd w:val="clear" w:color="auto" w:fill="FFFFFF"/>
        </w:rPr>
        <w:t>, 194-203.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7293940"/>
      <w:docPartObj>
        <w:docPartGallery w:val="Page Numbers (Top of Page)"/>
        <w:docPartUnique/>
      </w:docPartObj>
    </w:sdtPr>
    <w:sdtEndPr>
      <w:rPr>
        <w:noProof/>
      </w:rPr>
    </w:sdtEndPr>
    <w:sdtContent>
      <w:p w:rsidR="00932A0B" w:rsidRPr="00932A0B" w:rsidP="00932A0B">
        <w:pPr>
          <w:spacing w:line="480" w:lineRule="auto"/>
          <w:rPr>
            <w:rFonts w:ascii="Times New Roman" w:hAnsi="Times New Roman" w:cs="Times New Roman"/>
            <w:sz w:val="24"/>
            <w:szCs w:val="24"/>
          </w:rPr>
        </w:pPr>
        <w:r w:rsidRPr="00932A0B">
          <w:rPr>
            <w:rFonts w:ascii="Times New Roman" w:hAnsi="Times New Roman" w:cs="Times New Roman"/>
            <w:sz w:val="24"/>
            <w:szCs w:val="24"/>
          </w:rPr>
          <w:t xml:space="preserve">Running Head: </w:t>
        </w:r>
        <w:r w:rsidRPr="00932A0B">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932A0B">
          <w:rPr>
            <w:rFonts w:ascii="Times New Roman" w:hAnsi="Times New Roman" w:cs="Times New Roman"/>
            <w:sz w:val="24"/>
            <w:szCs w:val="24"/>
          </w:rPr>
          <w:fldChar w:fldCharType="begin"/>
        </w:r>
        <w:r w:rsidRPr="00932A0B">
          <w:rPr>
            <w:rFonts w:ascii="Times New Roman" w:hAnsi="Times New Roman" w:cs="Times New Roman"/>
            <w:sz w:val="24"/>
            <w:szCs w:val="24"/>
          </w:rPr>
          <w:instrText xml:space="preserve"> PAGE   \* MERGEFORMAT </w:instrText>
        </w:r>
        <w:r w:rsidRPr="00932A0B">
          <w:rPr>
            <w:rFonts w:ascii="Times New Roman" w:hAnsi="Times New Roman" w:cs="Times New Roman"/>
            <w:sz w:val="24"/>
            <w:szCs w:val="24"/>
          </w:rPr>
          <w:fldChar w:fldCharType="separate"/>
        </w:r>
        <w:r w:rsidR="009F4ECA">
          <w:rPr>
            <w:rFonts w:ascii="Times New Roman" w:hAnsi="Times New Roman" w:cs="Times New Roman"/>
            <w:noProof/>
            <w:sz w:val="24"/>
            <w:szCs w:val="24"/>
          </w:rPr>
          <w:t>10</w:t>
        </w:r>
        <w:r w:rsidRPr="00932A0B">
          <w:rPr>
            <w:rFonts w:ascii="Times New Roman" w:hAnsi="Times New Roman" w:cs="Times New Roman"/>
            <w:noProof/>
            <w:sz w:val="24"/>
            <w:szCs w:val="24"/>
          </w:rPr>
          <w:fldChar w:fldCharType="end"/>
        </w:r>
      </w:p>
    </w:sdtContent>
  </w:sdt>
  <w:p w:rsidR="00932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72"/>
    <w:rsid w:val="0001745B"/>
    <w:rsid w:val="00022141"/>
    <w:rsid w:val="0006027C"/>
    <w:rsid w:val="00072DDD"/>
    <w:rsid w:val="000D1346"/>
    <w:rsid w:val="00130A4E"/>
    <w:rsid w:val="00172818"/>
    <w:rsid w:val="00191DD3"/>
    <w:rsid w:val="00252BD3"/>
    <w:rsid w:val="0027778D"/>
    <w:rsid w:val="002E1E03"/>
    <w:rsid w:val="002F7EDB"/>
    <w:rsid w:val="003C7FA6"/>
    <w:rsid w:val="003E3490"/>
    <w:rsid w:val="00462933"/>
    <w:rsid w:val="004B57E5"/>
    <w:rsid w:val="004D7305"/>
    <w:rsid w:val="00521F63"/>
    <w:rsid w:val="00572225"/>
    <w:rsid w:val="006240FC"/>
    <w:rsid w:val="00747F2C"/>
    <w:rsid w:val="007B076E"/>
    <w:rsid w:val="007B1FEF"/>
    <w:rsid w:val="007F6B23"/>
    <w:rsid w:val="00815F76"/>
    <w:rsid w:val="00895FBC"/>
    <w:rsid w:val="00897CAE"/>
    <w:rsid w:val="008D5072"/>
    <w:rsid w:val="0092003A"/>
    <w:rsid w:val="00932A0B"/>
    <w:rsid w:val="009F4ECA"/>
    <w:rsid w:val="00A14B16"/>
    <w:rsid w:val="00AB7F5A"/>
    <w:rsid w:val="00AE7F1D"/>
    <w:rsid w:val="00BB1878"/>
    <w:rsid w:val="00BB7CCF"/>
    <w:rsid w:val="00BD3F65"/>
    <w:rsid w:val="00C35BD7"/>
    <w:rsid w:val="00C80C68"/>
    <w:rsid w:val="00CA0B71"/>
    <w:rsid w:val="00CA36BB"/>
    <w:rsid w:val="00CB7F66"/>
    <w:rsid w:val="00CE0198"/>
    <w:rsid w:val="00CF53F6"/>
    <w:rsid w:val="00D12808"/>
    <w:rsid w:val="00D5767B"/>
    <w:rsid w:val="00D669A3"/>
    <w:rsid w:val="00D91E46"/>
    <w:rsid w:val="00E11B9D"/>
    <w:rsid w:val="00E539B4"/>
    <w:rsid w:val="00E566E8"/>
    <w:rsid w:val="00E56A6D"/>
    <w:rsid w:val="00E623F7"/>
    <w:rsid w:val="00E929CC"/>
    <w:rsid w:val="00EC5CEA"/>
    <w:rsid w:val="00FE1D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06CF179-B34C-4383-9016-B961407E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A0B"/>
  </w:style>
  <w:style w:type="paragraph" w:styleId="Footer">
    <w:name w:val="footer"/>
    <w:basedOn w:val="Normal"/>
    <w:link w:val="FooterChar"/>
    <w:uiPriority w:val="99"/>
    <w:unhideWhenUsed/>
    <w:rsid w:val="00932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1114</TotalTime>
  <Pages>10</Pages>
  <Words>2111</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18</cp:revision>
  <dcterms:created xsi:type="dcterms:W3CDTF">2021-01-14T13:48:00Z</dcterms:created>
  <dcterms:modified xsi:type="dcterms:W3CDTF">2021-01-15T12:28:00Z</dcterms:modified>
</cp:coreProperties>
</file>